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E17BCE" w:rsidTr="00345119">
        <w:tc>
          <w:tcPr>
            <w:tcW w:w="9576" w:type="dxa"/>
            <w:noWrap/>
          </w:tcPr>
          <w:p w:rsidR="008423E4" w:rsidRPr="0022177D" w:rsidRDefault="00ED4DD0" w:rsidP="00345119">
            <w:pPr>
              <w:pStyle w:val="Heading1"/>
            </w:pPr>
            <w:bookmarkStart w:id="0" w:name="_GoBack"/>
            <w:bookmarkEnd w:id="0"/>
            <w:r w:rsidRPr="00631897">
              <w:t>BILL ANALYSIS</w:t>
            </w:r>
          </w:p>
        </w:tc>
      </w:tr>
    </w:tbl>
    <w:p w:rsidR="008423E4" w:rsidRPr="0022177D" w:rsidRDefault="00ED4DD0" w:rsidP="008423E4">
      <w:pPr>
        <w:jc w:val="center"/>
      </w:pPr>
    </w:p>
    <w:p w:rsidR="008423E4" w:rsidRPr="00B31F0E" w:rsidRDefault="00ED4DD0" w:rsidP="008423E4"/>
    <w:p w:rsidR="008423E4" w:rsidRPr="00742794" w:rsidRDefault="00ED4DD0" w:rsidP="008423E4">
      <w:pPr>
        <w:tabs>
          <w:tab w:val="right" w:pos="9360"/>
        </w:tabs>
      </w:pPr>
    </w:p>
    <w:tbl>
      <w:tblPr>
        <w:tblW w:w="0" w:type="auto"/>
        <w:tblLayout w:type="fixed"/>
        <w:tblLook w:val="01E0" w:firstRow="1" w:lastRow="1" w:firstColumn="1" w:lastColumn="1" w:noHBand="0" w:noVBand="0"/>
      </w:tblPr>
      <w:tblGrid>
        <w:gridCol w:w="9576"/>
      </w:tblGrid>
      <w:tr w:rsidR="00E17BCE" w:rsidTr="00345119">
        <w:tc>
          <w:tcPr>
            <w:tcW w:w="9576" w:type="dxa"/>
          </w:tcPr>
          <w:p w:rsidR="008423E4" w:rsidRPr="00861995" w:rsidRDefault="00ED4DD0" w:rsidP="00345119">
            <w:pPr>
              <w:jc w:val="right"/>
            </w:pPr>
            <w:r>
              <w:t>C.S.H.B. 2703</w:t>
            </w:r>
          </w:p>
        </w:tc>
      </w:tr>
      <w:tr w:rsidR="00E17BCE" w:rsidTr="00345119">
        <w:tc>
          <w:tcPr>
            <w:tcW w:w="9576" w:type="dxa"/>
          </w:tcPr>
          <w:p w:rsidR="008423E4" w:rsidRPr="00861995" w:rsidRDefault="00ED4DD0" w:rsidP="00465DCA">
            <w:pPr>
              <w:jc w:val="right"/>
            </w:pPr>
            <w:r>
              <w:t xml:space="preserve">By: </w:t>
            </w:r>
            <w:r>
              <w:t>Thierry</w:t>
            </w:r>
          </w:p>
        </w:tc>
      </w:tr>
      <w:tr w:rsidR="00E17BCE" w:rsidTr="00345119">
        <w:tc>
          <w:tcPr>
            <w:tcW w:w="9576" w:type="dxa"/>
          </w:tcPr>
          <w:p w:rsidR="008423E4" w:rsidRPr="00861995" w:rsidRDefault="00ED4DD0" w:rsidP="00345119">
            <w:pPr>
              <w:jc w:val="right"/>
            </w:pPr>
            <w:r>
              <w:t>Public Health</w:t>
            </w:r>
          </w:p>
        </w:tc>
      </w:tr>
      <w:tr w:rsidR="00E17BCE" w:rsidTr="00345119">
        <w:tc>
          <w:tcPr>
            <w:tcW w:w="9576" w:type="dxa"/>
          </w:tcPr>
          <w:p w:rsidR="008423E4" w:rsidRDefault="00ED4DD0" w:rsidP="00345119">
            <w:pPr>
              <w:jc w:val="right"/>
            </w:pPr>
            <w:r>
              <w:t>Committee Report (Substituted)</w:t>
            </w:r>
          </w:p>
        </w:tc>
      </w:tr>
    </w:tbl>
    <w:p w:rsidR="008423E4" w:rsidRDefault="00ED4DD0" w:rsidP="008423E4">
      <w:pPr>
        <w:tabs>
          <w:tab w:val="right" w:pos="9360"/>
        </w:tabs>
      </w:pPr>
    </w:p>
    <w:p w:rsidR="008423E4" w:rsidRDefault="00ED4DD0" w:rsidP="008423E4"/>
    <w:p w:rsidR="008423E4" w:rsidRDefault="00ED4DD0" w:rsidP="008423E4"/>
    <w:tbl>
      <w:tblPr>
        <w:tblW w:w="0" w:type="auto"/>
        <w:tblCellMar>
          <w:left w:w="115" w:type="dxa"/>
          <w:right w:w="115" w:type="dxa"/>
        </w:tblCellMar>
        <w:tblLook w:val="01E0" w:firstRow="1" w:lastRow="1" w:firstColumn="1" w:lastColumn="1" w:noHBand="0" w:noVBand="0"/>
      </w:tblPr>
      <w:tblGrid>
        <w:gridCol w:w="9576"/>
      </w:tblGrid>
      <w:tr w:rsidR="00E17BCE" w:rsidTr="00345119">
        <w:tc>
          <w:tcPr>
            <w:tcW w:w="9576" w:type="dxa"/>
          </w:tcPr>
          <w:p w:rsidR="008423E4" w:rsidRPr="00A8133F" w:rsidRDefault="00ED4DD0" w:rsidP="000C4406">
            <w:pPr>
              <w:rPr>
                <w:b/>
              </w:rPr>
            </w:pPr>
            <w:r w:rsidRPr="009C1E9A">
              <w:rPr>
                <w:b/>
                <w:u w:val="single"/>
              </w:rPr>
              <w:t>BACKGROUND AND PURPOSE</w:t>
            </w:r>
            <w:r>
              <w:rPr>
                <w:b/>
              </w:rPr>
              <w:t xml:space="preserve"> </w:t>
            </w:r>
          </w:p>
          <w:p w:rsidR="008423E4" w:rsidRDefault="00ED4DD0" w:rsidP="000C4406"/>
          <w:p w:rsidR="008423E4" w:rsidRDefault="00ED4DD0" w:rsidP="000C4406">
            <w:pPr>
              <w:pStyle w:val="Header"/>
              <w:jc w:val="both"/>
            </w:pPr>
            <w:r>
              <w:t xml:space="preserve">It has been suggested that the state </w:t>
            </w:r>
            <w:r>
              <w:t>does not have accurate</w:t>
            </w:r>
            <w:r>
              <w:t xml:space="preserve"> </w:t>
            </w:r>
            <w:r>
              <w:t xml:space="preserve">information on the number of mothers </w:t>
            </w:r>
            <w:r>
              <w:t xml:space="preserve">who </w:t>
            </w:r>
            <w:r>
              <w:t xml:space="preserve">are dying after </w:t>
            </w:r>
            <w:r>
              <w:t>childbirth</w:t>
            </w:r>
            <w:r>
              <w:t xml:space="preserve"> </w:t>
            </w:r>
            <w:r>
              <w:t xml:space="preserve">and that a </w:t>
            </w:r>
            <w:r>
              <w:t xml:space="preserve">lack of comprehensive, reliable patient data may contribute to an underestimation of the number of maternal deaths in Texas. </w:t>
            </w:r>
            <w:r>
              <w:t>C.S.</w:t>
            </w:r>
            <w:r>
              <w:t>H</w:t>
            </w:r>
            <w:r>
              <w:t>.</w:t>
            </w:r>
            <w:r>
              <w:t>B</w:t>
            </w:r>
            <w:r>
              <w:t>.</w:t>
            </w:r>
            <w:r>
              <w:t xml:space="preserve"> 2703</w:t>
            </w:r>
            <w:r>
              <w:t xml:space="preserve"> seeks to address this issue by</w:t>
            </w:r>
            <w:r>
              <w:t xml:space="preserve"> </w:t>
            </w:r>
            <w:r>
              <w:t xml:space="preserve">requiring the Department of State Health Services to </w:t>
            </w:r>
            <w:r>
              <w:t>establish a work group</w:t>
            </w:r>
            <w:r>
              <w:t xml:space="preserve"> on the establishment of a maternal mortality and morbidity </w:t>
            </w:r>
            <w:r>
              <w:t>data registry</w:t>
            </w:r>
            <w:r>
              <w:t xml:space="preserve"> and to submit a report and recommendations regarding such a registry.</w:t>
            </w:r>
            <w:r>
              <w:t xml:space="preserve"> </w:t>
            </w:r>
          </w:p>
          <w:p w:rsidR="00C4331F" w:rsidRPr="00E26B13" w:rsidRDefault="00ED4DD0" w:rsidP="000C4406">
            <w:pPr>
              <w:pStyle w:val="Header"/>
              <w:jc w:val="both"/>
              <w:rPr>
                <w:b/>
              </w:rPr>
            </w:pPr>
          </w:p>
        </w:tc>
      </w:tr>
      <w:tr w:rsidR="00E17BCE" w:rsidTr="00345119">
        <w:tc>
          <w:tcPr>
            <w:tcW w:w="9576" w:type="dxa"/>
          </w:tcPr>
          <w:p w:rsidR="0017725B" w:rsidRDefault="00ED4DD0" w:rsidP="000C4406">
            <w:pPr>
              <w:rPr>
                <w:b/>
                <w:u w:val="single"/>
              </w:rPr>
            </w:pPr>
            <w:r>
              <w:rPr>
                <w:b/>
                <w:u w:val="single"/>
              </w:rPr>
              <w:t>CRIMINAL JUSTICE IMPACT</w:t>
            </w:r>
          </w:p>
          <w:p w:rsidR="0017725B" w:rsidRDefault="00ED4DD0" w:rsidP="000C4406">
            <w:pPr>
              <w:rPr>
                <w:b/>
                <w:u w:val="single"/>
              </w:rPr>
            </w:pPr>
          </w:p>
          <w:p w:rsidR="00402201" w:rsidRPr="00402201" w:rsidRDefault="00ED4DD0" w:rsidP="000C4406">
            <w:pPr>
              <w:jc w:val="both"/>
            </w:pPr>
            <w:r>
              <w:t>It is the committee's opinion that this bill does not expressly create a criminal of</w:t>
            </w:r>
            <w:r>
              <w:t>fense, increase the punishment for an existing criminal offense or category of offenses, or change the eligibility of a person for community supervision, parole, or mandatory supervision.</w:t>
            </w:r>
          </w:p>
          <w:p w:rsidR="0017725B" w:rsidRPr="0017725B" w:rsidRDefault="00ED4DD0" w:rsidP="000C4406">
            <w:pPr>
              <w:rPr>
                <w:b/>
                <w:u w:val="single"/>
              </w:rPr>
            </w:pPr>
          </w:p>
        </w:tc>
      </w:tr>
      <w:tr w:rsidR="00E17BCE" w:rsidTr="00345119">
        <w:tc>
          <w:tcPr>
            <w:tcW w:w="9576" w:type="dxa"/>
          </w:tcPr>
          <w:p w:rsidR="008423E4" w:rsidRPr="00A8133F" w:rsidRDefault="00ED4DD0" w:rsidP="000C4406">
            <w:pPr>
              <w:rPr>
                <w:b/>
              </w:rPr>
            </w:pPr>
            <w:r w:rsidRPr="009C1E9A">
              <w:rPr>
                <w:b/>
                <w:u w:val="single"/>
              </w:rPr>
              <w:t>RULEMAKING AUTHORITY</w:t>
            </w:r>
            <w:r>
              <w:rPr>
                <w:b/>
              </w:rPr>
              <w:t xml:space="preserve"> </w:t>
            </w:r>
          </w:p>
          <w:p w:rsidR="008423E4" w:rsidRDefault="00ED4DD0" w:rsidP="000C4406"/>
          <w:p w:rsidR="00402201" w:rsidRDefault="00ED4DD0" w:rsidP="000C4406">
            <w:pPr>
              <w:pStyle w:val="Header"/>
              <w:tabs>
                <w:tab w:val="clear" w:pos="4320"/>
                <w:tab w:val="clear" w:pos="8640"/>
              </w:tabs>
              <w:jc w:val="both"/>
            </w:pPr>
            <w:r>
              <w:t xml:space="preserve">It is the committee's opinion that rulemaking authority is expressly granted to the </w:t>
            </w:r>
            <w:r w:rsidRPr="00402201">
              <w:t>executive commissioner of the Health and Human Services Commission</w:t>
            </w:r>
            <w:r>
              <w:t xml:space="preserve"> in </w:t>
            </w:r>
            <w:r w:rsidRPr="00402201">
              <w:t xml:space="preserve">SECTION </w:t>
            </w:r>
            <w:r>
              <w:t>2</w:t>
            </w:r>
            <w:r>
              <w:t xml:space="preserve"> of this bill.</w:t>
            </w:r>
          </w:p>
          <w:p w:rsidR="008423E4" w:rsidRPr="00E21FDC" w:rsidRDefault="00ED4DD0" w:rsidP="000C4406">
            <w:pPr>
              <w:rPr>
                <w:b/>
              </w:rPr>
            </w:pPr>
          </w:p>
        </w:tc>
      </w:tr>
      <w:tr w:rsidR="00E17BCE" w:rsidTr="00345119">
        <w:tc>
          <w:tcPr>
            <w:tcW w:w="9576" w:type="dxa"/>
          </w:tcPr>
          <w:p w:rsidR="008423E4" w:rsidRPr="00A8133F" w:rsidRDefault="00ED4DD0" w:rsidP="000C4406">
            <w:pPr>
              <w:rPr>
                <w:b/>
              </w:rPr>
            </w:pPr>
            <w:r w:rsidRPr="009C1E9A">
              <w:rPr>
                <w:b/>
                <w:u w:val="single"/>
              </w:rPr>
              <w:t>ANALYSIS</w:t>
            </w:r>
            <w:r>
              <w:rPr>
                <w:b/>
              </w:rPr>
              <w:t xml:space="preserve"> </w:t>
            </w:r>
          </w:p>
          <w:p w:rsidR="008423E4" w:rsidRDefault="00ED4DD0" w:rsidP="000C4406"/>
          <w:p w:rsidR="00036D7F" w:rsidRDefault="00ED4DD0" w:rsidP="000C4406">
            <w:pPr>
              <w:pStyle w:val="Header"/>
              <w:jc w:val="both"/>
            </w:pPr>
            <w:r>
              <w:t>C.S.</w:t>
            </w:r>
            <w:r>
              <w:t xml:space="preserve">H.B. 2703 amends the Health and Safety Code to </w:t>
            </w:r>
            <w:r>
              <w:t>require the De</w:t>
            </w:r>
            <w:r>
              <w:t xml:space="preserve">partment of State Health Services (DSHS), with the advice of the work group established </w:t>
            </w:r>
            <w:r>
              <w:t>under</w:t>
            </w:r>
            <w:r>
              <w:t xml:space="preserve"> the bill's provisions, to </w:t>
            </w:r>
            <w:r w:rsidRPr="00D90388">
              <w:t>assess and prepare a report and recommendations on the establishment of a secure maternal mortality and morbidity data registry to recor</w:t>
            </w:r>
            <w:r w:rsidRPr="00D90388">
              <w:t>d information submitted by participating</w:t>
            </w:r>
            <w:r>
              <w:t xml:space="preserve"> </w:t>
            </w:r>
            <w:r w:rsidRPr="00D90388">
              <w:t>health care providers on the health status of maternal patients over varying periods, including the frequency and characteristics of maternal mortality and morbidity during pregnancy and the postpartum period</w:t>
            </w:r>
            <w:r>
              <w:t xml:space="preserve">, with </w:t>
            </w:r>
            <w:r>
              <w:t>a goal</w:t>
            </w:r>
            <w:r>
              <w:t xml:space="preserve"> of </w:t>
            </w:r>
            <w:r w:rsidRPr="00D90388">
              <w:t>improving the quality of maternal care and combating maternal mortality and morbidity</w:t>
            </w:r>
            <w:r>
              <w:t xml:space="preserve">. The bill sets out requirements for DSHS in developing the report and recommendations. </w:t>
            </w:r>
            <w:r>
              <w:t xml:space="preserve">If DSHS recommends the establishment of a registry, </w:t>
            </w:r>
            <w:r>
              <w:t xml:space="preserve">the report </w:t>
            </w:r>
            <w:r>
              <w:t>must</w:t>
            </w:r>
            <w:r>
              <w:t xml:space="preserve"> </w:t>
            </w:r>
            <w:r w:rsidRPr="00AB39AE">
              <w:t>inclu</w:t>
            </w:r>
            <w:r w:rsidRPr="00AB39AE">
              <w:t>de specific recommendations on the relevant individual patient information and categories of information to be submitted to the registry, including recommendations on the intervals for submission of information</w:t>
            </w:r>
            <w:r>
              <w:t xml:space="preserve">. The </w:t>
            </w:r>
            <w:r>
              <w:t xml:space="preserve">bill </w:t>
            </w:r>
            <w:r>
              <w:t>provides for the</w:t>
            </w:r>
            <w:r>
              <w:t xml:space="preserve"> categories of indi</w:t>
            </w:r>
            <w:r>
              <w:t>vidual patient data</w:t>
            </w:r>
            <w:r>
              <w:t xml:space="preserve"> and </w:t>
            </w:r>
            <w:r>
              <w:t xml:space="preserve">requires </w:t>
            </w:r>
            <w:r w:rsidRPr="00050B50">
              <w:t>a health care provider submitting information to the registry</w:t>
            </w:r>
            <w:r>
              <w:t>, if it is established,</w:t>
            </w:r>
            <w:r w:rsidRPr="00050B50">
              <w:t xml:space="preserve"> </w:t>
            </w:r>
            <w:r>
              <w:t>to</w:t>
            </w:r>
            <w:r w:rsidRPr="00050B50">
              <w:t xml:space="preserve"> comply with all applicable federal and state laws relating to patient confidentiality and quality of health care information</w:t>
            </w:r>
            <w:r>
              <w:t xml:space="preserve">. </w:t>
            </w:r>
          </w:p>
          <w:p w:rsidR="00036D7F" w:rsidRPr="000C4406" w:rsidRDefault="00ED4DD0" w:rsidP="000C4406">
            <w:pPr>
              <w:pStyle w:val="Header"/>
              <w:jc w:val="both"/>
              <w:rPr>
                <w:sz w:val="22"/>
              </w:rPr>
            </w:pPr>
          </w:p>
          <w:p w:rsidR="00D90388" w:rsidRDefault="00ED4DD0" w:rsidP="000C4406">
            <w:pPr>
              <w:pStyle w:val="Header"/>
              <w:jc w:val="both"/>
            </w:pPr>
            <w:r>
              <w:t>C.S.H.B</w:t>
            </w:r>
            <w:r>
              <w:t>. 2703</w:t>
            </w:r>
            <w:r>
              <w:t xml:space="preserve"> requires the report and recommendations to outline potential uses of the registry, including periodic analysis by DSHS of information submitted to the registry and the feasibility of preparing and issuing reports, using aggregated information, to ea</w:t>
            </w:r>
            <w:r>
              <w:t>ch health care provider participating in the registry to improve the quality of maternal care. The bill requires DSHS</w:t>
            </w:r>
            <w:r>
              <w:t>, not later than September 1, 2020,</w:t>
            </w:r>
            <w:r>
              <w:t xml:space="preserve"> to </w:t>
            </w:r>
            <w:r w:rsidRPr="00050B50">
              <w:t xml:space="preserve">prepare and submit to the governor, lieutenant governor, speaker of the house of representatives, Legislative Budget Board, and each standing committee of the legislature having primary jurisdiction over </w:t>
            </w:r>
            <w:r>
              <w:t>DSHS</w:t>
            </w:r>
            <w:r w:rsidRPr="00050B50">
              <w:t xml:space="preserve"> and post on </w:t>
            </w:r>
            <w:r>
              <w:t xml:space="preserve">the DSHS </w:t>
            </w:r>
            <w:r w:rsidRPr="00050B50">
              <w:t>website the report and rec</w:t>
            </w:r>
            <w:r w:rsidRPr="00050B50">
              <w:t>ommendations</w:t>
            </w:r>
            <w:r>
              <w:t>.</w:t>
            </w:r>
            <w:r>
              <w:t xml:space="preserve"> </w:t>
            </w:r>
          </w:p>
          <w:p w:rsidR="00D90388" w:rsidRDefault="00ED4DD0" w:rsidP="000C4406">
            <w:pPr>
              <w:pStyle w:val="Header"/>
              <w:tabs>
                <w:tab w:val="clear" w:pos="4320"/>
                <w:tab w:val="clear" w:pos="8640"/>
              </w:tabs>
              <w:jc w:val="both"/>
            </w:pPr>
          </w:p>
          <w:p w:rsidR="00D90388" w:rsidRDefault="00ED4DD0" w:rsidP="000C4406">
            <w:pPr>
              <w:pStyle w:val="Header"/>
              <w:tabs>
                <w:tab w:val="clear" w:pos="4320"/>
                <w:tab w:val="clear" w:pos="8640"/>
              </w:tabs>
              <w:jc w:val="both"/>
            </w:pPr>
            <w:r w:rsidRPr="00D27A01">
              <w:t xml:space="preserve">C.S.H.B. 2703 </w:t>
            </w:r>
            <w:r>
              <w:t xml:space="preserve">requires </w:t>
            </w:r>
            <w:r>
              <w:t xml:space="preserve">DSHS to </w:t>
            </w:r>
            <w:r w:rsidRPr="00D90388">
              <w:t>establish a work group to provide advice and consultation services to</w:t>
            </w:r>
            <w:r>
              <w:t xml:space="preserve"> DSHS </w:t>
            </w:r>
            <w:r w:rsidRPr="00D90388">
              <w:t>on the report and recommendations</w:t>
            </w:r>
            <w:r>
              <w:t xml:space="preserve">. The bill sets out the </w:t>
            </w:r>
            <w:r>
              <w:t>composition</w:t>
            </w:r>
            <w:r>
              <w:t xml:space="preserve"> of the work group</w:t>
            </w:r>
            <w:r>
              <w:t xml:space="preserve"> and the manner of member appointments</w:t>
            </w:r>
            <w:r>
              <w:t xml:space="preserve"> </w:t>
            </w:r>
            <w:r>
              <w:t>and provi</w:t>
            </w:r>
            <w:r>
              <w:t>des for a presiding officer and periodic meetings.</w:t>
            </w:r>
          </w:p>
          <w:p w:rsidR="00D27A01" w:rsidRDefault="00ED4DD0" w:rsidP="000C4406">
            <w:pPr>
              <w:pStyle w:val="Header"/>
              <w:tabs>
                <w:tab w:val="clear" w:pos="4320"/>
                <w:tab w:val="clear" w:pos="8640"/>
              </w:tabs>
              <w:jc w:val="both"/>
            </w:pPr>
          </w:p>
          <w:p w:rsidR="00D27A01" w:rsidRDefault="00ED4DD0" w:rsidP="000C4406">
            <w:pPr>
              <w:pStyle w:val="Header"/>
              <w:tabs>
                <w:tab w:val="clear" w:pos="4320"/>
                <w:tab w:val="clear" w:pos="8640"/>
              </w:tabs>
              <w:jc w:val="both"/>
            </w:pPr>
            <w:r w:rsidRPr="00D27A01">
              <w:t xml:space="preserve">C.S.H.B. 2703 </w:t>
            </w:r>
            <w:r>
              <w:t>requires the executive commissioner of the Health and Human Services Commission, not later than December 1, 2019, to adopt rules as necessary to implement the bill's provisions. The bill</w:t>
            </w:r>
            <w:r>
              <w:t>'s p</w:t>
            </w:r>
            <w:r>
              <w:t>rovisions</w:t>
            </w:r>
            <w:r>
              <w:t xml:space="preserve"> expires </w:t>
            </w:r>
            <w:r w:rsidRPr="00D27A01">
              <w:t>September 1, 2021.</w:t>
            </w:r>
          </w:p>
          <w:p w:rsidR="008423E4" w:rsidRPr="00835628" w:rsidRDefault="00ED4DD0" w:rsidP="000C4406">
            <w:pPr>
              <w:pStyle w:val="Header"/>
              <w:tabs>
                <w:tab w:val="clear" w:pos="4320"/>
                <w:tab w:val="clear" w:pos="8640"/>
              </w:tabs>
              <w:jc w:val="both"/>
              <w:rPr>
                <w:b/>
              </w:rPr>
            </w:pPr>
          </w:p>
        </w:tc>
      </w:tr>
      <w:tr w:rsidR="00E17BCE" w:rsidTr="00345119">
        <w:tc>
          <w:tcPr>
            <w:tcW w:w="9576" w:type="dxa"/>
          </w:tcPr>
          <w:p w:rsidR="008423E4" w:rsidRPr="00A8133F" w:rsidRDefault="00ED4DD0" w:rsidP="000C4406">
            <w:pPr>
              <w:rPr>
                <w:b/>
              </w:rPr>
            </w:pPr>
            <w:r w:rsidRPr="009C1E9A">
              <w:rPr>
                <w:b/>
                <w:u w:val="single"/>
              </w:rPr>
              <w:t>EFFECTIVE DATE</w:t>
            </w:r>
            <w:r>
              <w:rPr>
                <w:b/>
              </w:rPr>
              <w:t xml:space="preserve"> </w:t>
            </w:r>
          </w:p>
          <w:p w:rsidR="008423E4" w:rsidRDefault="00ED4DD0" w:rsidP="000C4406"/>
          <w:p w:rsidR="008423E4" w:rsidRPr="003624F2" w:rsidRDefault="00ED4DD0" w:rsidP="000C4406">
            <w:pPr>
              <w:pStyle w:val="Header"/>
              <w:tabs>
                <w:tab w:val="clear" w:pos="4320"/>
                <w:tab w:val="clear" w:pos="8640"/>
              </w:tabs>
              <w:jc w:val="both"/>
            </w:pPr>
            <w:r>
              <w:t>September 1, 2019.</w:t>
            </w:r>
          </w:p>
          <w:p w:rsidR="008423E4" w:rsidRPr="00233FDB" w:rsidRDefault="00ED4DD0" w:rsidP="000C4406">
            <w:pPr>
              <w:rPr>
                <w:b/>
              </w:rPr>
            </w:pPr>
          </w:p>
        </w:tc>
      </w:tr>
      <w:tr w:rsidR="00E17BCE" w:rsidTr="00345119">
        <w:tc>
          <w:tcPr>
            <w:tcW w:w="9576" w:type="dxa"/>
          </w:tcPr>
          <w:p w:rsidR="00465DCA" w:rsidRDefault="00ED4DD0" w:rsidP="000C4406">
            <w:pPr>
              <w:jc w:val="both"/>
              <w:rPr>
                <w:b/>
                <w:u w:val="single"/>
              </w:rPr>
            </w:pPr>
            <w:r>
              <w:rPr>
                <w:b/>
                <w:u w:val="single"/>
              </w:rPr>
              <w:t>COMPARISON OF ORIGINAL AND SUBSTITUTE</w:t>
            </w:r>
          </w:p>
          <w:p w:rsidR="00F72C98" w:rsidRDefault="00ED4DD0" w:rsidP="000C4406">
            <w:pPr>
              <w:jc w:val="both"/>
            </w:pPr>
          </w:p>
          <w:p w:rsidR="00F72C98" w:rsidRDefault="00ED4DD0" w:rsidP="000C4406">
            <w:pPr>
              <w:jc w:val="both"/>
            </w:pPr>
            <w:r>
              <w:t xml:space="preserve">While C.S.H.B. 2703 may differ from the original in minor or nonsubstantive ways, the following summarizes the substantial differences </w:t>
            </w:r>
            <w:r>
              <w:t>between the introduced and committee substitute versions of the bill.</w:t>
            </w:r>
          </w:p>
          <w:p w:rsidR="00F72C98" w:rsidRDefault="00ED4DD0" w:rsidP="000C4406">
            <w:pPr>
              <w:jc w:val="both"/>
            </w:pPr>
          </w:p>
          <w:p w:rsidR="007F32D6" w:rsidRDefault="00ED4DD0" w:rsidP="000C4406">
            <w:pPr>
              <w:jc w:val="both"/>
            </w:pPr>
            <w:r>
              <w:t xml:space="preserve">The substitute </w:t>
            </w:r>
            <w:r>
              <w:t>does not include</w:t>
            </w:r>
            <w:r>
              <w:t xml:space="preserve"> provisions requiring</w:t>
            </w:r>
            <w:r>
              <w:t xml:space="preserve"> the Maternal Mortality and Morbidity Task Force to </w:t>
            </w:r>
            <w:r w:rsidRPr="00696569">
              <w:rPr>
                <w:shd w:val="clear" w:color="auto" w:fill="FFFFFF"/>
              </w:rPr>
              <w:t>establish a data registry on the task force's website that contains data of parti</w:t>
            </w:r>
            <w:r w:rsidRPr="00696569">
              <w:rPr>
                <w:shd w:val="clear" w:color="auto" w:fill="FFFFFF"/>
              </w:rPr>
              <w:t>cipating health care providers on the frequency and characteristics of maternal mortality and morbidity during and following delivery</w:t>
            </w:r>
            <w:r>
              <w:t xml:space="preserve">, </w:t>
            </w:r>
            <w:r>
              <w:t>to ensure applicable registry updates, to annually analyze applicable date, or to fund the registry</w:t>
            </w:r>
            <w:r>
              <w:t xml:space="preserve">. </w:t>
            </w:r>
          </w:p>
          <w:p w:rsidR="007F32D6" w:rsidRDefault="00ED4DD0" w:rsidP="000C4406">
            <w:pPr>
              <w:jc w:val="both"/>
            </w:pPr>
          </w:p>
          <w:p w:rsidR="00CF7EF3" w:rsidRDefault="00ED4DD0" w:rsidP="000C4406">
            <w:pPr>
              <w:jc w:val="both"/>
            </w:pPr>
            <w:r>
              <w:t xml:space="preserve">The substitute </w:t>
            </w:r>
            <w:r>
              <w:t>include</w:t>
            </w:r>
            <w:r>
              <w:t>s</w:t>
            </w:r>
            <w:r>
              <w:t xml:space="preserve"> </w:t>
            </w:r>
            <w:r>
              <w:t>provisions</w:t>
            </w:r>
            <w:r>
              <w:t xml:space="preserve"> </w:t>
            </w:r>
            <w:r>
              <w:t>requiring</w:t>
            </w:r>
            <w:r>
              <w:t xml:space="preserve"> DSHS to assess and prepare a report and recommendations on the establishment of a secure maternal mortality and morbidity data registry</w:t>
            </w:r>
            <w:r>
              <w:t>, including provisions:</w:t>
            </w:r>
          </w:p>
          <w:p w:rsidR="00CF7EF3" w:rsidRDefault="00ED4DD0" w:rsidP="000C4406">
            <w:pPr>
              <w:pStyle w:val="ListParagraph"/>
              <w:numPr>
                <w:ilvl w:val="0"/>
                <w:numId w:val="4"/>
              </w:numPr>
              <w:spacing w:before="120" w:after="120"/>
              <w:contextualSpacing w:val="0"/>
              <w:jc w:val="both"/>
            </w:pPr>
            <w:r>
              <w:t>requiring DSHS to establish a work group to provide advice and cons</w:t>
            </w:r>
            <w:r>
              <w:t>ultation services on the report and recommendations;</w:t>
            </w:r>
          </w:p>
          <w:p w:rsidR="00CF7EF3" w:rsidRDefault="00ED4DD0" w:rsidP="000C4406">
            <w:pPr>
              <w:pStyle w:val="ListParagraph"/>
              <w:numPr>
                <w:ilvl w:val="0"/>
                <w:numId w:val="4"/>
              </w:numPr>
              <w:spacing w:before="120" w:after="120"/>
              <w:contextualSpacing w:val="0"/>
              <w:jc w:val="both"/>
            </w:pPr>
            <w:r>
              <w:t xml:space="preserve">setting out related report </w:t>
            </w:r>
            <w:r>
              <w:t xml:space="preserve">and recommendation </w:t>
            </w:r>
            <w:r>
              <w:t>requirements</w:t>
            </w:r>
            <w:r>
              <w:t xml:space="preserve">, including </w:t>
            </w:r>
            <w:r>
              <w:t xml:space="preserve">certain </w:t>
            </w:r>
            <w:r>
              <w:t>requirements for the registry if DSHS recommends its establishment;</w:t>
            </w:r>
          </w:p>
          <w:p w:rsidR="00B42BF1" w:rsidRDefault="00ED4DD0" w:rsidP="000C4406">
            <w:pPr>
              <w:pStyle w:val="ListParagraph"/>
              <w:numPr>
                <w:ilvl w:val="0"/>
                <w:numId w:val="4"/>
              </w:numPr>
              <w:spacing w:before="120" w:after="120"/>
              <w:contextualSpacing w:val="0"/>
              <w:jc w:val="both"/>
            </w:pPr>
            <w:r>
              <w:t>providing a deadline for the report;</w:t>
            </w:r>
            <w:r>
              <w:t xml:space="preserve"> and</w:t>
            </w:r>
          </w:p>
          <w:p w:rsidR="00F72C98" w:rsidRDefault="00ED4DD0" w:rsidP="000C4406">
            <w:pPr>
              <w:pStyle w:val="ListParagraph"/>
              <w:numPr>
                <w:ilvl w:val="0"/>
                <w:numId w:val="4"/>
              </w:numPr>
              <w:spacing w:before="120" w:after="120"/>
              <w:contextualSpacing w:val="0"/>
              <w:jc w:val="both"/>
            </w:pPr>
            <w:r>
              <w:t xml:space="preserve">providing </w:t>
            </w:r>
            <w:r>
              <w:t>for th</w:t>
            </w:r>
            <w:r>
              <w:t>e expiration of the bill's provisions.</w:t>
            </w:r>
          </w:p>
          <w:p w:rsidR="004066B8" w:rsidRDefault="00ED4DD0" w:rsidP="000C4406">
            <w:pPr>
              <w:jc w:val="both"/>
            </w:pPr>
          </w:p>
          <w:p w:rsidR="00CA3EE1" w:rsidRPr="00F72C98" w:rsidRDefault="00ED4DD0" w:rsidP="000C4406">
            <w:pPr>
              <w:spacing w:before="120" w:after="120"/>
              <w:jc w:val="both"/>
            </w:pPr>
          </w:p>
        </w:tc>
      </w:tr>
      <w:tr w:rsidR="00E17BCE" w:rsidTr="00345119">
        <w:tc>
          <w:tcPr>
            <w:tcW w:w="9576" w:type="dxa"/>
          </w:tcPr>
          <w:p w:rsidR="00465DCA" w:rsidRPr="009C1E9A" w:rsidRDefault="00ED4DD0" w:rsidP="000C4406">
            <w:pPr>
              <w:rPr>
                <w:b/>
                <w:u w:val="single"/>
              </w:rPr>
            </w:pPr>
          </w:p>
        </w:tc>
      </w:tr>
      <w:tr w:rsidR="00E17BCE" w:rsidTr="00345119">
        <w:tc>
          <w:tcPr>
            <w:tcW w:w="9576" w:type="dxa"/>
          </w:tcPr>
          <w:p w:rsidR="00465DCA" w:rsidRPr="00465DCA" w:rsidRDefault="00ED4DD0" w:rsidP="000C4406">
            <w:pPr>
              <w:jc w:val="both"/>
            </w:pPr>
          </w:p>
        </w:tc>
      </w:tr>
    </w:tbl>
    <w:p w:rsidR="008423E4" w:rsidRPr="00BE0E75" w:rsidRDefault="00ED4DD0" w:rsidP="008423E4">
      <w:pPr>
        <w:spacing w:line="480" w:lineRule="auto"/>
        <w:jc w:val="both"/>
        <w:rPr>
          <w:rFonts w:ascii="Arial" w:hAnsi="Arial"/>
          <w:sz w:val="16"/>
          <w:szCs w:val="16"/>
        </w:rPr>
      </w:pPr>
    </w:p>
    <w:p w:rsidR="004108C3" w:rsidRPr="008423E4" w:rsidRDefault="00ED4DD0"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D4DD0">
      <w:r>
        <w:separator/>
      </w:r>
    </w:p>
  </w:endnote>
  <w:endnote w:type="continuationSeparator" w:id="0">
    <w:p w:rsidR="00000000" w:rsidRDefault="00ED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D4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17BCE" w:rsidTr="009C1E9A">
      <w:trPr>
        <w:cantSplit/>
      </w:trPr>
      <w:tc>
        <w:tcPr>
          <w:tcW w:w="0" w:type="pct"/>
        </w:tcPr>
        <w:p w:rsidR="00137D90" w:rsidRDefault="00ED4DD0" w:rsidP="009C1E9A">
          <w:pPr>
            <w:pStyle w:val="Footer"/>
            <w:tabs>
              <w:tab w:val="clear" w:pos="8640"/>
              <w:tab w:val="right" w:pos="9360"/>
            </w:tabs>
          </w:pPr>
        </w:p>
      </w:tc>
      <w:tc>
        <w:tcPr>
          <w:tcW w:w="2395" w:type="pct"/>
        </w:tcPr>
        <w:p w:rsidR="00137D90" w:rsidRDefault="00ED4DD0" w:rsidP="009C1E9A">
          <w:pPr>
            <w:pStyle w:val="Footer"/>
            <w:tabs>
              <w:tab w:val="clear" w:pos="8640"/>
              <w:tab w:val="right" w:pos="9360"/>
            </w:tabs>
          </w:pPr>
        </w:p>
        <w:p w:rsidR="001A4310" w:rsidRDefault="00ED4DD0" w:rsidP="009C1E9A">
          <w:pPr>
            <w:pStyle w:val="Footer"/>
            <w:tabs>
              <w:tab w:val="clear" w:pos="8640"/>
              <w:tab w:val="right" w:pos="9360"/>
            </w:tabs>
          </w:pPr>
        </w:p>
        <w:p w:rsidR="00137D90" w:rsidRDefault="00ED4DD0" w:rsidP="009C1E9A">
          <w:pPr>
            <w:pStyle w:val="Footer"/>
            <w:tabs>
              <w:tab w:val="clear" w:pos="8640"/>
              <w:tab w:val="right" w:pos="9360"/>
            </w:tabs>
          </w:pPr>
        </w:p>
      </w:tc>
      <w:tc>
        <w:tcPr>
          <w:tcW w:w="2453" w:type="pct"/>
        </w:tcPr>
        <w:p w:rsidR="00137D90" w:rsidRDefault="00ED4DD0" w:rsidP="009C1E9A">
          <w:pPr>
            <w:pStyle w:val="Footer"/>
            <w:tabs>
              <w:tab w:val="clear" w:pos="8640"/>
              <w:tab w:val="right" w:pos="9360"/>
            </w:tabs>
            <w:jc w:val="right"/>
          </w:pPr>
        </w:p>
      </w:tc>
    </w:tr>
    <w:tr w:rsidR="00E17BCE" w:rsidTr="009C1E9A">
      <w:trPr>
        <w:cantSplit/>
      </w:trPr>
      <w:tc>
        <w:tcPr>
          <w:tcW w:w="0" w:type="pct"/>
        </w:tcPr>
        <w:p w:rsidR="00EC379B" w:rsidRDefault="00ED4DD0" w:rsidP="009C1E9A">
          <w:pPr>
            <w:pStyle w:val="Footer"/>
            <w:tabs>
              <w:tab w:val="clear" w:pos="8640"/>
              <w:tab w:val="right" w:pos="9360"/>
            </w:tabs>
          </w:pPr>
        </w:p>
      </w:tc>
      <w:tc>
        <w:tcPr>
          <w:tcW w:w="2395" w:type="pct"/>
        </w:tcPr>
        <w:p w:rsidR="00EC379B" w:rsidRPr="009C1E9A" w:rsidRDefault="00ED4DD0" w:rsidP="009C1E9A">
          <w:pPr>
            <w:pStyle w:val="Footer"/>
            <w:tabs>
              <w:tab w:val="clear" w:pos="8640"/>
              <w:tab w:val="right" w:pos="9360"/>
            </w:tabs>
            <w:rPr>
              <w:rFonts w:ascii="Shruti" w:hAnsi="Shruti"/>
              <w:sz w:val="22"/>
            </w:rPr>
          </w:pPr>
          <w:r>
            <w:rPr>
              <w:rFonts w:ascii="Shruti" w:hAnsi="Shruti"/>
              <w:sz w:val="22"/>
            </w:rPr>
            <w:t>86R 30662</w:t>
          </w:r>
        </w:p>
      </w:tc>
      <w:tc>
        <w:tcPr>
          <w:tcW w:w="2453" w:type="pct"/>
        </w:tcPr>
        <w:p w:rsidR="00EC379B" w:rsidRDefault="00ED4DD0" w:rsidP="009C1E9A">
          <w:pPr>
            <w:pStyle w:val="Footer"/>
            <w:tabs>
              <w:tab w:val="clear" w:pos="8640"/>
              <w:tab w:val="right" w:pos="9360"/>
            </w:tabs>
            <w:jc w:val="right"/>
          </w:pPr>
          <w:r>
            <w:fldChar w:fldCharType="begin"/>
          </w:r>
          <w:r>
            <w:instrText xml:space="preserve"> DOCPROPERTY  OTID  \* MERGEFORMAT </w:instrText>
          </w:r>
          <w:r>
            <w:fldChar w:fldCharType="separate"/>
          </w:r>
          <w:r>
            <w:t>19.120.373</w:t>
          </w:r>
          <w:r>
            <w:fldChar w:fldCharType="end"/>
          </w:r>
        </w:p>
      </w:tc>
    </w:tr>
    <w:tr w:rsidR="00E17BCE" w:rsidTr="009C1E9A">
      <w:trPr>
        <w:cantSplit/>
      </w:trPr>
      <w:tc>
        <w:tcPr>
          <w:tcW w:w="0" w:type="pct"/>
        </w:tcPr>
        <w:p w:rsidR="00EC379B" w:rsidRDefault="00ED4DD0" w:rsidP="009C1E9A">
          <w:pPr>
            <w:pStyle w:val="Footer"/>
            <w:tabs>
              <w:tab w:val="clear" w:pos="4320"/>
              <w:tab w:val="clear" w:pos="8640"/>
              <w:tab w:val="left" w:pos="2865"/>
            </w:tabs>
          </w:pPr>
        </w:p>
      </w:tc>
      <w:tc>
        <w:tcPr>
          <w:tcW w:w="2395" w:type="pct"/>
        </w:tcPr>
        <w:p w:rsidR="00EC379B" w:rsidRPr="009C1E9A" w:rsidRDefault="00ED4DD0" w:rsidP="009C1E9A">
          <w:pPr>
            <w:pStyle w:val="Footer"/>
            <w:tabs>
              <w:tab w:val="clear" w:pos="4320"/>
              <w:tab w:val="clear" w:pos="8640"/>
              <w:tab w:val="left" w:pos="2865"/>
            </w:tabs>
            <w:rPr>
              <w:rFonts w:ascii="Shruti" w:hAnsi="Shruti"/>
              <w:sz w:val="22"/>
            </w:rPr>
          </w:pPr>
          <w:r>
            <w:rPr>
              <w:rFonts w:ascii="Shruti" w:hAnsi="Shruti"/>
              <w:sz w:val="22"/>
            </w:rPr>
            <w:t>Substitute Document Number: 86R 27217</w:t>
          </w:r>
        </w:p>
      </w:tc>
      <w:tc>
        <w:tcPr>
          <w:tcW w:w="2453" w:type="pct"/>
        </w:tcPr>
        <w:p w:rsidR="00EC379B" w:rsidRDefault="00ED4DD0" w:rsidP="006D504F">
          <w:pPr>
            <w:pStyle w:val="Footer"/>
            <w:rPr>
              <w:rStyle w:val="PageNumber"/>
            </w:rPr>
          </w:pPr>
        </w:p>
        <w:p w:rsidR="00EC379B" w:rsidRDefault="00ED4DD0" w:rsidP="009C1E9A">
          <w:pPr>
            <w:pStyle w:val="Footer"/>
            <w:tabs>
              <w:tab w:val="clear" w:pos="8640"/>
              <w:tab w:val="right" w:pos="9360"/>
            </w:tabs>
            <w:jc w:val="right"/>
          </w:pPr>
        </w:p>
      </w:tc>
    </w:tr>
    <w:tr w:rsidR="00E17BCE" w:rsidTr="009C1E9A">
      <w:trPr>
        <w:cantSplit/>
        <w:trHeight w:val="323"/>
      </w:trPr>
      <w:tc>
        <w:tcPr>
          <w:tcW w:w="0" w:type="pct"/>
          <w:gridSpan w:val="3"/>
        </w:tcPr>
        <w:p w:rsidR="00EC379B" w:rsidRDefault="00ED4DD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ED4DD0" w:rsidP="009C1E9A">
          <w:pPr>
            <w:pStyle w:val="Footer"/>
            <w:tabs>
              <w:tab w:val="clear" w:pos="8640"/>
              <w:tab w:val="right" w:pos="9360"/>
            </w:tabs>
            <w:jc w:val="center"/>
          </w:pPr>
        </w:p>
      </w:tc>
    </w:tr>
  </w:tbl>
  <w:p w:rsidR="00EC379B" w:rsidRPr="00FF6F72" w:rsidRDefault="00ED4DD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D4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D4DD0">
      <w:r>
        <w:separator/>
      </w:r>
    </w:p>
  </w:footnote>
  <w:footnote w:type="continuationSeparator" w:id="0">
    <w:p w:rsidR="00000000" w:rsidRDefault="00ED4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D4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D4D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D4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D248C"/>
    <w:multiLevelType w:val="hybridMultilevel"/>
    <w:tmpl w:val="A4469DBE"/>
    <w:lvl w:ilvl="0" w:tplc="540A63B0">
      <w:start w:val="1"/>
      <w:numFmt w:val="bullet"/>
      <w:lvlText w:val=""/>
      <w:lvlJc w:val="left"/>
      <w:pPr>
        <w:ind w:left="720" w:hanging="360"/>
      </w:pPr>
      <w:rPr>
        <w:rFonts w:ascii="Symbol" w:hAnsi="Symbol" w:hint="default"/>
      </w:rPr>
    </w:lvl>
    <w:lvl w:ilvl="1" w:tplc="CDF26A86" w:tentative="1">
      <w:start w:val="1"/>
      <w:numFmt w:val="bullet"/>
      <w:lvlText w:val="o"/>
      <w:lvlJc w:val="left"/>
      <w:pPr>
        <w:ind w:left="1440" w:hanging="360"/>
      </w:pPr>
      <w:rPr>
        <w:rFonts w:ascii="Courier New" w:hAnsi="Courier New" w:cs="Courier New" w:hint="default"/>
      </w:rPr>
    </w:lvl>
    <w:lvl w:ilvl="2" w:tplc="17FEAA9E" w:tentative="1">
      <w:start w:val="1"/>
      <w:numFmt w:val="bullet"/>
      <w:lvlText w:val=""/>
      <w:lvlJc w:val="left"/>
      <w:pPr>
        <w:ind w:left="2160" w:hanging="360"/>
      </w:pPr>
      <w:rPr>
        <w:rFonts w:ascii="Wingdings" w:hAnsi="Wingdings" w:hint="default"/>
      </w:rPr>
    </w:lvl>
    <w:lvl w:ilvl="3" w:tplc="22020014" w:tentative="1">
      <w:start w:val="1"/>
      <w:numFmt w:val="bullet"/>
      <w:lvlText w:val=""/>
      <w:lvlJc w:val="left"/>
      <w:pPr>
        <w:ind w:left="2880" w:hanging="360"/>
      </w:pPr>
      <w:rPr>
        <w:rFonts w:ascii="Symbol" w:hAnsi="Symbol" w:hint="default"/>
      </w:rPr>
    </w:lvl>
    <w:lvl w:ilvl="4" w:tplc="6F7A13C2" w:tentative="1">
      <w:start w:val="1"/>
      <w:numFmt w:val="bullet"/>
      <w:lvlText w:val="o"/>
      <w:lvlJc w:val="left"/>
      <w:pPr>
        <w:ind w:left="3600" w:hanging="360"/>
      </w:pPr>
      <w:rPr>
        <w:rFonts w:ascii="Courier New" w:hAnsi="Courier New" w:cs="Courier New" w:hint="default"/>
      </w:rPr>
    </w:lvl>
    <w:lvl w:ilvl="5" w:tplc="7F8A75C8" w:tentative="1">
      <w:start w:val="1"/>
      <w:numFmt w:val="bullet"/>
      <w:lvlText w:val=""/>
      <w:lvlJc w:val="left"/>
      <w:pPr>
        <w:ind w:left="4320" w:hanging="360"/>
      </w:pPr>
      <w:rPr>
        <w:rFonts w:ascii="Wingdings" w:hAnsi="Wingdings" w:hint="default"/>
      </w:rPr>
    </w:lvl>
    <w:lvl w:ilvl="6" w:tplc="1E26E498" w:tentative="1">
      <w:start w:val="1"/>
      <w:numFmt w:val="bullet"/>
      <w:lvlText w:val=""/>
      <w:lvlJc w:val="left"/>
      <w:pPr>
        <w:ind w:left="5040" w:hanging="360"/>
      </w:pPr>
      <w:rPr>
        <w:rFonts w:ascii="Symbol" w:hAnsi="Symbol" w:hint="default"/>
      </w:rPr>
    </w:lvl>
    <w:lvl w:ilvl="7" w:tplc="3DC4EEDA" w:tentative="1">
      <w:start w:val="1"/>
      <w:numFmt w:val="bullet"/>
      <w:lvlText w:val="o"/>
      <w:lvlJc w:val="left"/>
      <w:pPr>
        <w:ind w:left="5760" w:hanging="360"/>
      </w:pPr>
      <w:rPr>
        <w:rFonts w:ascii="Courier New" w:hAnsi="Courier New" w:cs="Courier New" w:hint="default"/>
      </w:rPr>
    </w:lvl>
    <w:lvl w:ilvl="8" w:tplc="BF386BEC" w:tentative="1">
      <w:start w:val="1"/>
      <w:numFmt w:val="bullet"/>
      <w:lvlText w:val=""/>
      <w:lvlJc w:val="left"/>
      <w:pPr>
        <w:ind w:left="6480" w:hanging="360"/>
      </w:pPr>
      <w:rPr>
        <w:rFonts w:ascii="Wingdings" w:hAnsi="Wingdings" w:hint="default"/>
      </w:rPr>
    </w:lvl>
  </w:abstractNum>
  <w:abstractNum w:abstractNumId="1" w15:restartNumberingAfterBreak="0">
    <w:nsid w:val="6C0F4515"/>
    <w:multiLevelType w:val="hybridMultilevel"/>
    <w:tmpl w:val="01BCC8B2"/>
    <w:lvl w:ilvl="0" w:tplc="E36AF068">
      <w:start w:val="1"/>
      <w:numFmt w:val="bullet"/>
      <w:lvlText w:val=""/>
      <w:lvlJc w:val="left"/>
      <w:pPr>
        <w:ind w:left="720" w:hanging="360"/>
      </w:pPr>
      <w:rPr>
        <w:rFonts w:ascii="Symbol" w:hAnsi="Symbol" w:hint="default"/>
      </w:rPr>
    </w:lvl>
    <w:lvl w:ilvl="1" w:tplc="60504E62" w:tentative="1">
      <w:start w:val="1"/>
      <w:numFmt w:val="bullet"/>
      <w:lvlText w:val="o"/>
      <w:lvlJc w:val="left"/>
      <w:pPr>
        <w:ind w:left="1440" w:hanging="360"/>
      </w:pPr>
      <w:rPr>
        <w:rFonts w:ascii="Courier New" w:hAnsi="Courier New" w:cs="Courier New" w:hint="default"/>
      </w:rPr>
    </w:lvl>
    <w:lvl w:ilvl="2" w:tplc="6A96805A" w:tentative="1">
      <w:start w:val="1"/>
      <w:numFmt w:val="bullet"/>
      <w:lvlText w:val=""/>
      <w:lvlJc w:val="left"/>
      <w:pPr>
        <w:ind w:left="2160" w:hanging="360"/>
      </w:pPr>
      <w:rPr>
        <w:rFonts w:ascii="Wingdings" w:hAnsi="Wingdings" w:hint="default"/>
      </w:rPr>
    </w:lvl>
    <w:lvl w:ilvl="3" w:tplc="95D0C058" w:tentative="1">
      <w:start w:val="1"/>
      <w:numFmt w:val="bullet"/>
      <w:lvlText w:val=""/>
      <w:lvlJc w:val="left"/>
      <w:pPr>
        <w:ind w:left="2880" w:hanging="360"/>
      </w:pPr>
      <w:rPr>
        <w:rFonts w:ascii="Symbol" w:hAnsi="Symbol" w:hint="default"/>
      </w:rPr>
    </w:lvl>
    <w:lvl w:ilvl="4" w:tplc="662E4A62" w:tentative="1">
      <w:start w:val="1"/>
      <w:numFmt w:val="bullet"/>
      <w:lvlText w:val="o"/>
      <w:lvlJc w:val="left"/>
      <w:pPr>
        <w:ind w:left="3600" w:hanging="360"/>
      </w:pPr>
      <w:rPr>
        <w:rFonts w:ascii="Courier New" w:hAnsi="Courier New" w:cs="Courier New" w:hint="default"/>
      </w:rPr>
    </w:lvl>
    <w:lvl w:ilvl="5" w:tplc="11BEE370" w:tentative="1">
      <w:start w:val="1"/>
      <w:numFmt w:val="bullet"/>
      <w:lvlText w:val=""/>
      <w:lvlJc w:val="left"/>
      <w:pPr>
        <w:ind w:left="4320" w:hanging="360"/>
      </w:pPr>
      <w:rPr>
        <w:rFonts w:ascii="Wingdings" w:hAnsi="Wingdings" w:hint="default"/>
      </w:rPr>
    </w:lvl>
    <w:lvl w:ilvl="6" w:tplc="EDE40A1C" w:tentative="1">
      <w:start w:val="1"/>
      <w:numFmt w:val="bullet"/>
      <w:lvlText w:val=""/>
      <w:lvlJc w:val="left"/>
      <w:pPr>
        <w:ind w:left="5040" w:hanging="360"/>
      </w:pPr>
      <w:rPr>
        <w:rFonts w:ascii="Symbol" w:hAnsi="Symbol" w:hint="default"/>
      </w:rPr>
    </w:lvl>
    <w:lvl w:ilvl="7" w:tplc="4544C7C6" w:tentative="1">
      <w:start w:val="1"/>
      <w:numFmt w:val="bullet"/>
      <w:lvlText w:val="o"/>
      <w:lvlJc w:val="left"/>
      <w:pPr>
        <w:ind w:left="5760" w:hanging="360"/>
      </w:pPr>
      <w:rPr>
        <w:rFonts w:ascii="Courier New" w:hAnsi="Courier New" w:cs="Courier New" w:hint="default"/>
      </w:rPr>
    </w:lvl>
    <w:lvl w:ilvl="8" w:tplc="928A47B4" w:tentative="1">
      <w:start w:val="1"/>
      <w:numFmt w:val="bullet"/>
      <w:lvlText w:val=""/>
      <w:lvlJc w:val="left"/>
      <w:pPr>
        <w:ind w:left="6480" w:hanging="360"/>
      </w:pPr>
      <w:rPr>
        <w:rFonts w:ascii="Wingdings" w:hAnsi="Wingdings" w:hint="default"/>
      </w:rPr>
    </w:lvl>
  </w:abstractNum>
  <w:abstractNum w:abstractNumId="2" w15:restartNumberingAfterBreak="0">
    <w:nsid w:val="743437C8"/>
    <w:multiLevelType w:val="hybridMultilevel"/>
    <w:tmpl w:val="7F16E722"/>
    <w:lvl w:ilvl="0" w:tplc="2C7C1980">
      <w:start w:val="1"/>
      <w:numFmt w:val="bullet"/>
      <w:lvlText w:val=""/>
      <w:lvlJc w:val="left"/>
      <w:pPr>
        <w:ind w:left="720" w:hanging="360"/>
      </w:pPr>
      <w:rPr>
        <w:rFonts w:ascii="Symbol" w:hAnsi="Symbol" w:hint="default"/>
      </w:rPr>
    </w:lvl>
    <w:lvl w:ilvl="1" w:tplc="B3CACC4C" w:tentative="1">
      <w:start w:val="1"/>
      <w:numFmt w:val="bullet"/>
      <w:lvlText w:val="o"/>
      <w:lvlJc w:val="left"/>
      <w:pPr>
        <w:ind w:left="1440" w:hanging="360"/>
      </w:pPr>
      <w:rPr>
        <w:rFonts w:ascii="Courier New" w:hAnsi="Courier New" w:cs="Courier New" w:hint="default"/>
      </w:rPr>
    </w:lvl>
    <w:lvl w:ilvl="2" w:tplc="14C89116" w:tentative="1">
      <w:start w:val="1"/>
      <w:numFmt w:val="bullet"/>
      <w:lvlText w:val=""/>
      <w:lvlJc w:val="left"/>
      <w:pPr>
        <w:ind w:left="2160" w:hanging="360"/>
      </w:pPr>
      <w:rPr>
        <w:rFonts w:ascii="Wingdings" w:hAnsi="Wingdings" w:hint="default"/>
      </w:rPr>
    </w:lvl>
    <w:lvl w:ilvl="3" w:tplc="A580C978" w:tentative="1">
      <w:start w:val="1"/>
      <w:numFmt w:val="bullet"/>
      <w:lvlText w:val=""/>
      <w:lvlJc w:val="left"/>
      <w:pPr>
        <w:ind w:left="2880" w:hanging="360"/>
      </w:pPr>
      <w:rPr>
        <w:rFonts w:ascii="Symbol" w:hAnsi="Symbol" w:hint="default"/>
      </w:rPr>
    </w:lvl>
    <w:lvl w:ilvl="4" w:tplc="75B4DD48" w:tentative="1">
      <w:start w:val="1"/>
      <w:numFmt w:val="bullet"/>
      <w:lvlText w:val="o"/>
      <w:lvlJc w:val="left"/>
      <w:pPr>
        <w:ind w:left="3600" w:hanging="360"/>
      </w:pPr>
      <w:rPr>
        <w:rFonts w:ascii="Courier New" w:hAnsi="Courier New" w:cs="Courier New" w:hint="default"/>
      </w:rPr>
    </w:lvl>
    <w:lvl w:ilvl="5" w:tplc="A58C5DD8" w:tentative="1">
      <w:start w:val="1"/>
      <w:numFmt w:val="bullet"/>
      <w:lvlText w:val=""/>
      <w:lvlJc w:val="left"/>
      <w:pPr>
        <w:ind w:left="4320" w:hanging="360"/>
      </w:pPr>
      <w:rPr>
        <w:rFonts w:ascii="Wingdings" w:hAnsi="Wingdings" w:hint="default"/>
      </w:rPr>
    </w:lvl>
    <w:lvl w:ilvl="6" w:tplc="8A52E340" w:tentative="1">
      <w:start w:val="1"/>
      <w:numFmt w:val="bullet"/>
      <w:lvlText w:val=""/>
      <w:lvlJc w:val="left"/>
      <w:pPr>
        <w:ind w:left="5040" w:hanging="360"/>
      </w:pPr>
      <w:rPr>
        <w:rFonts w:ascii="Symbol" w:hAnsi="Symbol" w:hint="default"/>
      </w:rPr>
    </w:lvl>
    <w:lvl w:ilvl="7" w:tplc="A57E7C00" w:tentative="1">
      <w:start w:val="1"/>
      <w:numFmt w:val="bullet"/>
      <w:lvlText w:val="o"/>
      <w:lvlJc w:val="left"/>
      <w:pPr>
        <w:ind w:left="5760" w:hanging="360"/>
      </w:pPr>
      <w:rPr>
        <w:rFonts w:ascii="Courier New" w:hAnsi="Courier New" w:cs="Courier New" w:hint="default"/>
      </w:rPr>
    </w:lvl>
    <w:lvl w:ilvl="8" w:tplc="AB5EDC9E" w:tentative="1">
      <w:start w:val="1"/>
      <w:numFmt w:val="bullet"/>
      <w:lvlText w:val=""/>
      <w:lvlJc w:val="left"/>
      <w:pPr>
        <w:ind w:left="6480" w:hanging="360"/>
      </w:pPr>
      <w:rPr>
        <w:rFonts w:ascii="Wingdings" w:hAnsi="Wingdings" w:hint="default"/>
      </w:rPr>
    </w:lvl>
  </w:abstractNum>
  <w:abstractNum w:abstractNumId="3" w15:restartNumberingAfterBreak="0">
    <w:nsid w:val="774150EE"/>
    <w:multiLevelType w:val="hybridMultilevel"/>
    <w:tmpl w:val="26FAAFC4"/>
    <w:lvl w:ilvl="0" w:tplc="EBA25522">
      <w:start w:val="1"/>
      <w:numFmt w:val="bullet"/>
      <w:lvlText w:val=""/>
      <w:lvlJc w:val="left"/>
      <w:pPr>
        <w:tabs>
          <w:tab w:val="num" w:pos="720"/>
        </w:tabs>
        <w:ind w:left="720" w:hanging="360"/>
      </w:pPr>
      <w:rPr>
        <w:rFonts w:ascii="Symbol" w:hAnsi="Symbol" w:hint="default"/>
      </w:rPr>
    </w:lvl>
    <w:lvl w:ilvl="1" w:tplc="74E615BE" w:tentative="1">
      <w:start w:val="1"/>
      <w:numFmt w:val="bullet"/>
      <w:lvlText w:val="o"/>
      <w:lvlJc w:val="left"/>
      <w:pPr>
        <w:ind w:left="1440" w:hanging="360"/>
      </w:pPr>
      <w:rPr>
        <w:rFonts w:ascii="Courier New" w:hAnsi="Courier New" w:cs="Courier New" w:hint="default"/>
      </w:rPr>
    </w:lvl>
    <w:lvl w:ilvl="2" w:tplc="99AE1A74" w:tentative="1">
      <w:start w:val="1"/>
      <w:numFmt w:val="bullet"/>
      <w:lvlText w:val=""/>
      <w:lvlJc w:val="left"/>
      <w:pPr>
        <w:ind w:left="2160" w:hanging="360"/>
      </w:pPr>
      <w:rPr>
        <w:rFonts w:ascii="Wingdings" w:hAnsi="Wingdings" w:hint="default"/>
      </w:rPr>
    </w:lvl>
    <w:lvl w:ilvl="3" w:tplc="58089C88" w:tentative="1">
      <w:start w:val="1"/>
      <w:numFmt w:val="bullet"/>
      <w:lvlText w:val=""/>
      <w:lvlJc w:val="left"/>
      <w:pPr>
        <w:ind w:left="2880" w:hanging="360"/>
      </w:pPr>
      <w:rPr>
        <w:rFonts w:ascii="Symbol" w:hAnsi="Symbol" w:hint="default"/>
      </w:rPr>
    </w:lvl>
    <w:lvl w:ilvl="4" w:tplc="A6581FF0" w:tentative="1">
      <w:start w:val="1"/>
      <w:numFmt w:val="bullet"/>
      <w:lvlText w:val="o"/>
      <w:lvlJc w:val="left"/>
      <w:pPr>
        <w:ind w:left="3600" w:hanging="360"/>
      </w:pPr>
      <w:rPr>
        <w:rFonts w:ascii="Courier New" w:hAnsi="Courier New" w:cs="Courier New" w:hint="default"/>
      </w:rPr>
    </w:lvl>
    <w:lvl w:ilvl="5" w:tplc="C62C07EC" w:tentative="1">
      <w:start w:val="1"/>
      <w:numFmt w:val="bullet"/>
      <w:lvlText w:val=""/>
      <w:lvlJc w:val="left"/>
      <w:pPr>
        <w:ind w:left="4320" w:hanging="360"/>
      </w:pPr>
      <w:rPr>
        <w:rFonts w:ascii="Wingdings" w:hAnsi="Wingdings" w:hint="default"/>
      </w:rPr>
    </w:lvl>
    <w:lvl w:ilvl="6" w:tplc="351CE2D2" w:tentative="1">
      <w:start w:val="1"/>
      <w:numFmt w:val="bullet"/>
      <w:lvlText w:val=""/>
      <w:lvlJc w:val="left"/>
      <w:pPr>
        <w:ind w:left="5040" w:hanging="360"/>
      </w:pPr>
      <w:rPr>
        <w:rFonts w:ascii="Symbol" w:hAnsi="Symbol" w:hint="default"/>
      </w:rPr>
    </w:lvl>
    <w:lvl w:ilvl="7" w:tplc="3BE4196E" w:tentative="1">
      <w:start w:val="1"/>
      <w:numFmt w:val="bullet"/>
      <w:lvlText w:val="o"/>
      <w:lvlJc w:val="left"/>
      <w:pPr>
        <w:ind w:left="5760" w:hanging="360"/>
      </w:pPr>
      <w:rPr>
        <w:rFonts w:ascii="Courier New" w:hAnsi="Courier New" w:cs="Courier New" w:hint="default"/>
      </w:rPr>
    </w:lvl>
    <w:lvl w:ilvl="8" w:tplc="F4B2071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CE"/>
    <w:rsid w:val="00E17BCE"/>
    <w:rsid w:val="00ED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121919-75B2-42B5-9A95-8C0C1AFD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02201"/>
    <w:rPr>
      <w:sz w:val="16"/>
      <w:szCs w:val="16"/>
    </w:rPr>
  </w:style>
  <w:style w:type="paragraph" w:styleId="CommentText">
    <w:name w:val="annotation text"/>
    <w:basedOn w:val="Normal"/>
    <w:link w:val="CommentTextChar"/>
    <w:semiHidden/>
    <w:unhideWhenUsed/>
    <w:rsid w:val="00402201"/>
    <w:rPr>
      <w:sz w:val="20"/>
      <w:szCs w:val="20"/>
    </w:rPr>
  </w:style>
  <w:style w:type="character" w:customStyle="1" w:styleId="CommentTextChar">
    <w:name w:val="Comment Text Char"/>
    <w:basedOn w:val="DefaultParagraphFont"/>
    <w:link w:val="CommentText"/>
    <w:semiHidden/>
    <w:rsid w:val="00402201"/>
  </w:style>
  <w:style w:type="paragraph" w:styleId="CommentSubject">
    <w:name w:val="annotation subject"/>
    <w:basedOn w:val="CommentText"/>
    <w:next w:val="CommentText"/>
    <w:link w:val="CommentSubjectChar"/>
    <w:semiHidden/>
    <w:unhideWhenUsed/>
    <w:rsid w:val="00402201"/>
    <w:rPr>
      <w:b/>
      <w:bCs/>
    </w:rPr>
  </w:style>
  <w:style w:type="character" w:customStyle="1" w:styleId="CommentSubjectChar">
    <w:name w:val="Comment Subject Char"/>
    <w:basedOn w:val="CommentTextChar"/>
    <w:link w:val="CommentSubject"/>
    <w:semiHidden/>
    <w:rsid w:val="00402201"/>
    <w:rPr>
      <w:b/>
      <w:bCs/>
    </w:rPr>
  </w:style>
  <w:style w:type="paragraph" w:styleId="ListParagraph">
    <w:name w:val="List Paragraph"/>
    <w:basedOn w:val="Normal"/>
    <w:uiPriority w:val="34"/>
    <w:qFormat/>
    <w:rsid w:val="00926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735</Words>
  <Characters>4230</Characters>
  <Application>Microsoft Office Word</Application>
  <DocSecurity>4</DocSecurity>
  <Lines>97</Lines>
  <Paragraphs>26</Paragraphs>
  <ScaleCrop>false</ScaleCrop>
  <HeadingPairs>
    <vt:vector size="2" baseType="variant">
      <vt:variant>
        <vt:lpstr>Title</vt:lpstr>
      </vt:variant>
      <vt:variant>
        <vt:i4>1</vt:i4>
      </vt:variant>
    </vt:vector>
  </HeadingPairs>
  <TitlesOfParts>
    <vt:vector size="1" baseType="lpstr">
      <vt:lpstr>BA - HB02703 (Committee Report (Substituted))</vt:lpstr>
    </vt:vector>
  </TitlesOfParts>
  <Company>State of Texas</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30662</dc:subject>
  <dc:creator>State of Texas</dc:creator>
  <dc:description>HB 2703 by Thierry-(H)Public Health (Substitute Document Number: 86R 27217)</dc:description>
  <cp:lastModifiedBy>Erin Conway</cp:lastModifiedBy>
  <cp:revision>2</cp:revision>
  <cp:lastPrinted>2003-11-26T17:21:00Z</cp:lastPrinted>
  <dcterms:created xsi:type="dcterms:W3CDTF">2019-05-01T17:46:00Z</dcterms:created>
  <dcterms:modified xsi:type="dcterms:W3CDTF">2019-05-01T17:46:00Z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19.120.373</vt:lpwstr>
  </property>
</Properties>
</file>