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15DA" w:rsidTr="00345119">
        <w:tc>
          <w:tcPr>
            <w:tcW w:w="9576" w:type="dxa"/>
            <w:noWrap/>
          </w:tcPr>
          <w:p w:rsidR="008423E4" w:rsidRPr="0022177D" w:rsidRDefault="00F417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41796" w:rsidP="008423E4">
      <w:pPr>
        <w:jc w:val="center"/>
      </w:pPr>
    </w:p>
    <w:p w:rsidR="008423E4" w:rsidRPr="00B31F0E" w:rsidRDefault="00F41796" w:rsidP="008423E4"/>
    <w:p w:rsidR="008423E4" w:rsidRPr="00742794" w:rsidRDefault="00F417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15DA" w:rsidTr="00345119">
        <w:tc>
          <w:tcPr>
            <w:tcW w:w="9576" w:type="dxa"/>
          </w:tcPr>
          <w:p w:rsidR="008423E4" w:rsidRPr="00861995" w:rsidRDefault="00F41796" w:rsidP="00345119">
            <w:pPr>
              <w:jc w:val="right"/>
            </w:pPr>
            <w:r>
              <w:t>C.S.H.B. 2706</w:t>
            </w:r>
          </w:p>
        </w:tc>
      </w:tr>
      <w:tr w:rsidR="002215DA" w:rsidTr="00345119">
        <w:tc>
          <w:tcPr>
            <w:tcW w:w="9576" w:type="dxa"/>
          </w:tcPr>
          <w:p w:rsidR="008423E4" w:rsidRPr="00861995" w:rsidRDefault="00F41796" w:rsidP="00166E59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2215DA" w:rsidTr="00345119">
        <w:tc>
          <w:tcPr>
            <w:tcW w:w="9576" w:type="dxa"/>
          </w:tcPr>
          <w:p w:rsidR="008423E4" w:rsidRPr="00861995" w:rsidRDefault="00F41796" w:rsidP="00345119">
            <w:pPr>
              <w:jc w:val="right"/>
            </w:pPr>
            <w:r>
              <w:t>Pensions, Investments &amp; Financial Services</w:t>
            </w:r>
          </w:p>
        </w:tc>
      </w:tr>
      <w:tr w:rsidR="002215DA" w:rsidTr="00345119">
        <w:tc>
          <w:tcPr>
            <w:tcW w:w="9576" w:type="dxa"/>
          </w:tcPr>
          <w:p w:rsidR="008423E4" w:rsidRDefault="00F4179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41796" w:rsidP="008423E4">
      <w:pPr>
        <w:tabs>
          <w:tab w:val="right" w:pos="9360"/>
        </w:tabs>
      </w:pPr>
    </w:p>
    <w:p w:rsidR="008423E4" w:rsidRDefault="00F41796" w:rsidP="008423E4"/>
    <w:p w:rsidR="008423E4" w:rsidRDefault="00F417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15DA" w:rsidTr="00345119">
        <w:tc>
          <w:tcPr>
            <w:tcW w:w="9576" w:type="dxa"/>
          </w:tcPr>
          <w:p w:rsidR="008423E4" w:rsidRPr="00A8133F" w:rsidRDefault="00F41796" w:rsidP="008500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41796" w:rsidP="00850059"/>
          <w:p w:rsidR="008423E4" w:rsidRDefault="00F41796" w:rsidP="00850059">
            <w:pPr>
              <w:pStyle w:val="Header"/>
              <w:jc w:val="both"/>
            </w:pPr>
            <w:r>
              <w:t xml:space="preserve">There have been calls to </w:t>
            </w:r>
            <w:r>
              <w:t xml:space="preserve">revise </w:t>
            </w:r>
            <w:r>
              <w:t>t</w:t>
            </w:r>
            <w:r>
              <w:t xml:space="preserve">he Public Funds Investment Act </w:t>
            </w:r>
            <w:r>
              <w:t xml:space="preserve">to </w:t>
            </w:r>
            <w:r>
              <w:t xml:space="preserve">account for the evolution of financial markets and to </w:t>
            </w:r>
            <w:r>
              <w:t xml:space="preserve">address certain </w:t>
            </w:r>
            <w:r>
              <w:t xml:space="preserve">other </w:t>
            </w:r>
            <w:r>
              <w:t xml:space="preserve">issues, such as </w:t>
            </w:r>
            <w:r>
              <w:t xml:space="preserve">internal inconsistencies that treat securities with similar risk profiles differently. </w:t>
            </w:r>
            <w:r>
              <w:t>C.S.H.B.</w:t>
            </w:r>
            <w:r>
              <w:t xml:space="preserve"> 2706</w:t>
            </w:r>
            <w:r>
              <w:t xml:space="preserve"> seeks to</w:t>
            </w:r>
            <w:r>
              <w:t xml:space="preserve"> make</w:t>
            </w:r>
            <w:r>
              <w:t xml:space="preserve"> these</w:t>
            </w:r>
            <w:r>
              <w:t xml:space="preserve"> </w:t>
            </w:r>
            <w:r>
              <w:t>revisions</w:t>
            </w:r>
            <w:r>
              <w:t xml:space="preserve">. </w:t>
            </w:r>
          </w:p>
          <w:p w:rsidR="008423E4" w:rsidRPr="00E26B13" w:rsidRDefault="00F41796" w:rsidP="00850059">
            <w:pPr>
              <w:rPr>
                <w:b/>
              </w:rPr>
            </w:pPr>
          </w:p>
        </w:tc>
      </w:tr>
      <w:tr w:rsidR="002215DA" w:rsidTr="00345119">
        <w:tc>
          <w:tcPr>
            <w:tcW w:w="9576" w:type="dxa"/>
          </w:tcPr>
          <w:p w:rsidR="0017725B" w:rsidRDefault="00F41796" w:rsidP="00850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41796" w:rsidP="00850059">
            <w:pPr>
              <w:rPr>
                <w:b/>
                <w:u w:val="single"/>
              </w:rPr>
            </w:pPr>
          </w:p>
          <w:p w:rsidR="006C54FE" w:rsidRPr="006C54FE" w:rsidRDefault="00F41796" w:rsidP="00850059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F41796" w:rsidP="00850059">
            <w:pPr>
              <w:rPr>
                <w:b/>
                <w:u w:val="single"/>
              </w:rPr>
            </w:pPr>
          </w:p>
        </w:tc>
      </w:tr>
      <w:tr w:rsidR="002215DA" w:rsidTr="00345119">
        <w:tc>
          <w:tcPr>
            <w:tcW w:w="9576" w:type="dxa"/>
          </w:tcPr>
          <w:p w:rsidR="008423E4" w:rsidRPr="00A8133F" w:rsidRDefault="00F41796" w:rsidP="008500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41796" w:rsidP="00850059"/>
          <w:p w:rsidR="006C54FE" w:rsidRDefault="00F41796" w:rsidP="008500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41796" w:rsidP="00850059">
            <w:pPr>
              <w:rPr>
                <w:b/>
              </w:rPr>
            </w:pPr>
          </w:p>
        </w:tc>
      </w:tr>
      <w:tr w:rsidR="002215DA" w:rsidTr="00345119">
        <w:tc>
          <w:tcPr>
            <w:tcW w:w="9576" w:type="dxa"/>
          </w:tcPr>
          <w:p w:rsidR="008423E4" w:rsidRPr="00A8133F" w:rsidRDefault="00F41796" w:rsidP="008500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41796" w:rsidP="00850059"/>
          <w:p w:rsidR="007565D8" w:rsidRDefault="00F41796" w:rsidP="00850059">
            <w:pPr>
              <w:pStyle w:val="Header"/>
              <w:jc w:val="both"/>
            </w:pPr>
            <w:r>
              <w:t>C.S.H.B.</w:t>
            </w:r>
            <w:r w:rsidRPr="00F32F56">
              <w:t xml:space="preserve"> 2706</w:t>
            </w:r>
            <w:r>
              <w:t xml:space="preserve"> amends the Government Code </w:t>
            </w:r>
            <w:r>
              <w:t xml:space="preserve">to </w:t>
            </w:r>
            <w:r>
              <w:t>authorize</w:t>
            </w:r>
            <w:r>
              <w:t xml:space="preserve"> </w:t>
            </w:r>
            <w:r>
              <w:t xml:space="preserve">the investment officer of a local government to invest bond proceeds or pledged revenue only to the extent permitted by </w:t>
            </w:r>
            <w:r w:rsidRPr="007565D8">
              <w:t>the Public Funds Investment Act</w:t>
            </w:r>
            <w:r>
              <w:t xml:space="preserve">, in accordance with statutory provisions governing the debt issuance or the agreement and the </w:t>
            </w:r>
            <w:r>
              <w:t>local government's investment policy regarding the debt issuance or the agreement, as applicable. The bill defines "pledged revenue" as money pledged to the payment of or as security for:</w:t>
            </w:r>
          </w:p>
          <w:p w:rsidR="007565D8" w:rsidRDefault="00F41796" w:rsidP="0085005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bonds or other indebtedness issued by a local government;</w:t>
            </w:r>
          </w:p>
          <w:p w:rsidR="007565D8" w:rsidRDefault="00F41796" w:rsidP="0085005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obligation</w:t>
            </w:r>
            <w:r>
              <w:t>s under a lease, installment sale, or other agreement of a local government; or</w:t>
            </w:r>
          </w:p>
          <w:p w:rsidR="007565D8" w:rsidRDefault="00F41796" w:rsidP="0085005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certificates of participation in a such a debt or obligation.</w:t>
            </w:r>
          </w:p>
          <w:p w:rsidR="007565D8" w:rsidRDefault="00F41796" w:rsidP="00850059">
            <w:pPr>
              <w:pStyle w:val="Header"/>
              <w:jc w:val="both"/>
            </w:pPr>
          </w:p>
          <w:p w:rsidR="00213747" w:rsidRDefault="00F41796" w:rsidP="00850059">
            <w:pPr>
              <w:pStyle w:val="Header"/>
              <w:jc w:val="both"/>
            </w:pPr>
            <w:r>
              <w:t>C.S.H.B.</w:t>
            </w:r>
            <w:r w:rsidRPr="006C54FE">
              <w:t xml:space="preserve"> 2706 </w:t>
            </w:r>
            <w:r>
              <w:t xml:space="preserve">makes a fully collateralized repurchase agreement an authorized investment under the </w:t>
            </w:r>
            <w:r w:rsidRPr="00E753A7">
              <w:t>Public Funds I</w:t>
            </w:r>
            <w:r w:rsidRPr="00E753A7">
              <w:t>nvestment Act</w:t>
            </w:r>
            <w:r>
              <w:t xml:space="preserve"> if it is</w:t>
            </w:r>
            <w:r>
              <w:t xml:space="preserve"> secured</w:t>
            </w:r>
            <w:r>
              <w:t xml:space="preserve"> </w:t>
            </w:r>
            <w:r>
              <w:t xml:space="preserve">by a combination of cash and obligations as required for authorized investments </w:t>
            </w:r>
            <w:r>
              <w:t>in</w:t>
            </w:r>
            <w:r>
              <w:t xml:space="preserve"> commercial paper or by an independent school district</w:t>
            </w:r>
            <w:r>
              <w:t xml:space="preserve">. </w:t>
            </w:r>
            <w:r w:rsidRPr="009C5F1E">
              <w:t xml:space="preserve">The bill </w:t>
            </w:r>
            <w:r>
              <w:t xml:space="preserve">changes </w:t>
            </w:r>
            <w:r>
              <w:t xml:space="preserve">from 270 days or fewer to 365 days or fewer the </w:t>
            </w:r>
            <w:r>
              <w:t>required stated maturi</w:t>
            </w:r>
            <w:r>
              <w:t xml:space="preserve">ty </w:t>
            </w:r>
            <w:r>
              <w:t xml:space="preserve">period </w:t>
            </w:r>
            <w:r>
              <w:t>from the date of issuance</w:t>
            </w:r>
            <w:r w:rsidRPr="009C5F1E">
              <w:t xml:space="preserve"> </w:t>
            </w:r>
            <w:r>
              <w:t xml:space="preserve">for </w:t>
            </w:r>
            <w:r w:rsidRPr="009C5F1E">
              <w:t>an investment in commercial paper</w:t>
            </w:r>
            <w:r>
              <w:t xml:space="preserve"> </w:t>
            </w:r>
            <w:r w:rsidRPr="009C5F1E">
              <w:t>to be</w:t>
            </w:r>
            <w:r>
              <w:t xml:space="preserve"> an authorized investment under </w:t>
            </w:r>
            <w:r w:rsidRPr="00E753A7">
              <w:t xml:space="preserve">the </w:t>
            </w:r>
            <w:r>
              <w:t>a</w:t>
            </w:r>
            <w:r w:rsidRPr="00E753A7">
              <w:t>ct</w:t>
            </w:r>
            <w:r>
              <w:t>.</w:t>
            </w:r>
            <w:r>
              <w:t xml:space="preserve"> </w:t>
            </w:r>
          </w:p>
          <w:p w:rsidR="009C5F1E" w:rsidRDefault="00F41796" w:rsidP="00850059">
            <w:pPr>
              <w:pStyle w:val="Header"/>
              <w:jc w:val="both"/>
            </w:pPr>
          </w:p>
          <w:p w:rsidR="006C54FE" w:rsidRDefault="00F41796" w:rsidP="00850059">
            <w:pPr>
              <w:pStyle w:val="Header"/>
              <w:jc w:val="both"/>
            </w:pPr>
            <w:r>
              <w:t>C.S.H.B.</w:t>
            </w:r>
            <w:r w:rsidRPr="006C54FE">
              <w:t xml:space="preserve"> 2706 </w:t>
            </w:r>
            <w:r>
              <w:t xml:space="preserve">clarifies that </w:t>
            </w:r>
            <w:r>
              <w:t>the</w:t>
            </w:r>
            <w:r>
              <w:t xml:space="preserve"> calculation of yield for an authorized investment through an eligible investment pool applies to</w:t>
            </w:r>
            <w:r>
              <w:t xml:space="preserve"> only </w:t>
            </w:r>
            <w:r>
              <w:t>a pool</w:t>
            </w:r>
            <w:r w:rsidRPr="007C01F1">
              <w:t xml:space="preserve"> </w:t>
            </w:r>
            <w:r>
              <w:t>for which</w:t>
            </w:r>
            <w:r w:rsidRPr="007C01F1">
              <w:t xml:space="preserve"> a $1.00 net asset value</w:t>
            </w:r>
            <w:r>
              <w:t xml:space="preserve"> is maintained</w:t>
            </w:r>
            <w:r>
              <w:t>.</w:t>
            </w:r>
            <w:r>
              <w:t xml:space="preserve"> </w:t>
            </w:r>
            <w:r>
              <w:t>The bill removes language limiting the applicability of statutory provisions relating to authorized investments for independent school districts to only districts that qualify as an issuer under</w:t>
            </w:r>
            <w:r>
              <w:t xml:space="preserve"> statutory provisions relating to </w:t>
            </w:r>
            <w:r w:rsidRPr="006C54FE">
              <w:t>obligations for certain public improvements</w:t>
            </w:r>
            <w:r>
              <w:t>.</w:t>
            </w:r>
          </w:p>
          <w:p w:rsidR="00F32F56" w:rsidRDefault="00F41796" w:rsidP="008500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41796" w:rsidP="008500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2706 repeals Section </w:t>
            </w:r>
            <w:r w:rsidRPr="002C611A">
              <w:t>2256.0204(g)</w:t>
            </w:r>
            <w:r>
              <w:t>, Government Code, which establishes that corporate b</w:t>
            </w:r>
            <w:r w:rsidRPr="002C611A">
              <w:t>onds are not an eligible investment for a public funds investment pool.</w:t>
            </w:r>
          </w:p>
          <w:p w:rsidR="00C97F31" w:rsidRDefault="00F41796" w:rsidP="008500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835628" w:rsidRDefault="00F41796" w:rsidP="00850059">
            <w:pPr>
              <w:rPr>
                <w:b/>
              </w:rPr>
            </w:pPr>
          </w:p>
        </w:tc>
      </w:tr>
      <w:tr w:rsidR="002215DA" w:rsidTr="00345119">
        <w:tc>
          <w:tcPr>
            <w:tcW w:w="9576" w:type="dxa"/>
          </w:tcPr>
          <w:p w:rsidR="008423E4" w:rsidRPr="00A8133F" w:rsidRDefault="00F41796" w:rsidP="008500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41796" w:rsidP="00850059"/>
          <w:p w:rsidR="008423E4" w:rsidRPr="003624F2" w:rsidRDefault="00F41796" w:rsidP="008500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41796" w:rsidP="00850059">
            <w:pPr>
              <w:rPr>
                <w:b/>
              </w:rPr>
            </w:pPr>
          </w:p>
        </w:tc>
      </w:tr>
      <w:tr w:rsidR="002215DA" w:rsidTr="00345119">
        <w:tc>
          <w:tcPr>
            <w:tcW w:w="9576" w:type="dxa"/>
          </w:tcPr>
          <w:p w:rsidR="00166E59" w:rsidRDefault="00F41796" w:rsidP="008500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866F4" w:rsidRDefault="00F41796" w:rsidP="00850059">
            <w:pPr>
              <w:jc w:val="both"/>
            </w:pPr>
          </w:p>
          <w:p w:rsidR="003866F4" w:rsidRDefault="00F41796" w:rsidP="00850059">
            <w:pPr>
              <w:jc w:val="both"/>
            </w:pPr>
            <w:r>
              <w:t xml:space="preserve">While C.S.H.B. 2706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3866F4" w:rsidRDefault="00F41796" w:rsidP="00850059">
            <w:pPr>
              <w:jc w:val="both"/>
            </w:pPr>
          </w:p>
          <w:p w:rsidR="00E26010" w:rsidRDefault="00F41796" w:rsidP="00850059">
            <w:pPr>
              <w:jc w:val="both"/>
            </w:pPr>
            <w:r>
              <w:t>The substitute do</w:t>
            </w:r>
            <w:r>
              <w:t>es not include</w:t>
            </w:r>
            <w:r>
              <w:t xml:space="preserve"> a provision making certain investments in a certificate of deposit an authorized investment for a governmental entity under the Public Funds Investment Act.</w:t>
            </w:r>
          </w:p>
          <w:p w:rsidR="00E26010" w:rsidRDefault="00F41796" w:rsidP="00850059">
            <w:pPr>
              <w:jc w:val="both"/>
            </w:pPr>
          </w:p>
          <w:p w:rsidR="00A502DE" w:rsidRDefault="00F41796" w:rsidP="00850059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>provisions authorizing certain money pledged to the payment or security of</w:t>
            </w:r>
            <w:r>
              <w:t xml:space="preserve"> indebtedness or obligation under certain</w:t>
            </w:r>
            <w:r>
              <w:t xml:space="preserve"> agreement</w:t>
            </w:r>
            <w:r>
              <w:t>s</w:t>
            </w:r>
            <w:r>
              <w:t xml:space="preserve"> to be invest</w:t>
            </w:r>
            <w:r>
              <w:t>ed</w:t>
            </w:r>
            <w:r>
              <w:t xml:space="preserve"> under </w:t>
            </w:r>
            <w:r>
              <w:t xml:space="preserve">the </w:t>
            </w:r>
            <w:r>
              <w:t>act</w:t>
            </w:r>
            <w:r>
              <w:t xml:space="preserve"> </w:t>
            </w:r>
            <w:r>
              <w:t xml:space="preserve">in accordance with certain statutory provisions or investment policy </w:t>
            </w:r>
            <w:r>
              <w:t xml:space="preserve">but does include </w:t>
            </w:r>
            <w:r>
              <w:t>provisions aut</w:t>
            </w:r>
            <w:r>
              <w:t>horizing the investment officer of a local government to invest bond proceeds or pledged revenue only to the extent permitted by the act and in accordance with statutory provisions</w:t>
            </w:r>
            <w:r>
              <w:t xml:space="preserve"> governing the debt issuance or agreement</w:t>
            </w:r>
            <w:r>
              <w:t xml:space="preserve"> and </w:t>
            </w:r>
            <w:r>
              <w:t>the local government's applica</w:t>
            </w:r>
            <w:r>
              <w:t xml:space="preserve">ble </w:t>
            </w:r>
            <w:r>
              <w:t>investment policy.</w:t>
            </w:r>
          </w:p>
          <w:p w:rsidR="00935EF8" w:rsidRDefault="00F41796" w:rsidP="00850059">
            <w:pPr>
              <w:jc w:val="both"/>
            </w:pPr>
          </w:p>
          <w:p w:rsidR="00935EF8" w:rsidRPr="003866F4" w:rsidRDefault="00F41796" w:rsidP="00850059">
            <w:pPr>
              <w:jc w:val="both"/>
            </w:pPr>
            <w:r>
              <w:t xml:space="preserve">The substitute revises provisions clarifying the applicability of a yield calculation </w:t>
            </w:r>
            <w:r>
              <w:t>relating to</w:t>
            </w:r>
            <w:r>
              <w:t xml:space="preserve"> </w:t>
            </w:r>
            <w:r>
              <w:t xml:space="preserve">characteristics of </w:t>
            </w:r>
            <w:r>
              <w:t xml:space="preserve">the applicable </w:t>
            </w:r>
            <w:r>
              <w:t xml:space="preserve">investment </w:t>
            </w:r>
            <w:r>
              <w:t>pools.</w:t>
            </w:r>
          </w:p>
        </w:tc>
      </w:tr>
    </w:tbl>
    <w:p w:rsidR="004108C3" w:rsidRPr="008423E4" w:rsidRDefault="00F4179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1796">
      <w:r>
        <w:separator/>
      </w:r>
    </w:p>
  </w:endnote>
  <w:endnote w:type="continuationSeparator" w:id="0">
    <w:p w:rsidR="00000000" w:rsidRDefault="00F4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15DA" w:rsidTr="009C1E9A">
      <w:trPr>
        <w:cantSplit/>
      </w:trPr>
      <w:tc>
        <w:tcPr>
          <w:tcW w:w="0" w:type="pct"/>
        </w:tcPr>
        <w:p w:rsidR="00137D90" w:rsidRDefault="00F417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417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417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417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417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5DA" w:rsidTr="009C1E9A">
      <w:trPr>
        <w:cantSplit/>
      </w:trPr>
      <w:tc>
        <w:tcPr>
          <w:tcW w:w="0" w:type="pct"/>
        </w:tcPr>
        <w:p w:rsidR="00EC379B" w:rsidRDefault="00F417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417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26740</w:t>
          </w:r>
        </w:p>
      </w:tc>
      <w:tc>
        <w:tcPr>
          <w:tcW w:w="2453" w:type="pct"/>
        </w:tcPr>
        <w:p w:rsidR="00EC379B" w:rsidRDefault="00F417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19.103.120</w:t>
          </w:r>
          <w:r>
            <w:fldChar w:fldCharType="end"/>
          </w:r>
        </w:p>
      </w:tc>
    </w:tr>
    <w:tr w:rsidR="002215DA" w:rsidTr="009C1E9A">
      <w:trPr>
        <w:cantSplit/>
      </w:trPr>
      <w:tc>
        <w:tcPr>
          <w:tcW w:w="0" w:type="pct"/>
        </w:tcPr>
        <w:p w:rsidR="00EC379B" w:rsidRDefault="00F417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417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25527</w:t>
          </w:r>
        </w:p>
      </w:tc>
      <w:tc>
        <w:tcPr>
          <w:tcW w:w="2453" w:type="pct"/>
        </w:tcPr>
        <w:p w:rsidR="00EC379B" w:rsidRDefault="00F41796" w:rsidP="006D504F">
          <w:pPr>
            <w:pStyle w:val="Footer"/>
            <w:rPr>
              <w:rStyle w:val="PageNumber"/>
            </w:rPr>
          </w:pPr>
        </w:p>
        <w:p w:rsidR="00EC379B" w:rsidRDefault="00F417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5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417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417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417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1796">
      <w:r>
        <w:separator/>
      </w:r>
    </w:p>
  </w:footnote>
  <w:footnote w:type="continuationSeparator" w:id="0">
    <w:p w:rsidR="00000000" w:rsidRDefault="00F4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1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0C3"/>
    <w:multiLevelType w:val="hybridMultilevel"/>
    <w:tmpl w:val="825A3D96"/>
    <w:lvl w:ilvl="0" w:tplc="B1CA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64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81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7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02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E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4A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A9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E7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5F45"/>
    <w:multiLevelType w:val="hybridMultilevel"/>
    <w:tmpl w:val="4C524DBE"/>
    <w:lvl w:ilvl="0" w:tplc="6576B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C4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07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CE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2A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E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E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E0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60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A"/>
    <w:rsid w:val="002215DA"/>
    <w:rsid w:val="00F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CC1329-C729-4B1A-BF4F-34DBBCFC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1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1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11A"/>
    <w:rPr>
      <w:b/>
      <w:bCs/>
    </w:rPr>
  </w:style>
  <w:style w:type="character" w:styleId="Hyperlink">
    <w:name w:val="Hyperlink"/>
    <w:basedOn w:val="DefaultParagraphFont"/>
    <w:unhideWhenUsed/>
    <w:rsid w:val="0074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3345</Characters>
  <Application>Microsoft Office Word</Application>
  <DocSecurity>4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HB02706 (Committee Report (Substituted))</vt:lpstr>
    </vt:vector>
  </TitlesOfParts>
  <Company>State of Texas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26740</dc:subject>
  <dc:creator>State of Texas</dc:creator>
  <dc:description>HB 2706 by Capriglione-(H)Pensions, Investments &amp; Financial Services (Substitute Document Number: 86R 25527)</dc:description>
  <cp:lastModifiedBy>Stacey Nicchio</cp:lastModifiedBy>
  <cp:revision>2</cp:revision>
  <cp:lastPrinted>2003-11-26T17:21:00Z</cp:lastPrinted>
  <dcterms:created xsi:type="dcterms:W3CDTF">2019-04-15T18:57:00Z</dcterms:created>
  <dcterms:modified xsi:type="dcterms:W3CDTF">2019-04-15T18:57:00Z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19.103.120</vt:lpwstr>
  </property>
</Properties>
</file>