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2BDE" w:rsidTr="00345119">
        <w:tc>
          <w:tcPr>
            <w:tcW w:w="9576" w:type="dxa"/>
            <w:noWrap/>
          </w:tcPr>
          <w:p w:rsidR="008423E4" w:rsidRPr="0022177D" w:rsidRDefault="003B1F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1F45" w:rsidP="008423E4">
      <w:pPr>
        <w:jc w:val="center"/>
      </w:pPr>
    </w:p>
    <w:p w:rsidR="008423E4" w:rsidRPr="00B31F0E" w:rsidRDefault="003B1F45" w:rsidP="008423E4"/>
    <w:p w:rsidR="008423E4" w:rsidRPr="00742794" w:rsidRDefault="003B1F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2BDE" w:rsidTr="00345119">
        <w:tc>
          <w:tcPr>
            <w:tcW w:w="9576" w:type="dxa"/>
          </w:tcPr>
          <w:p w:rsidR="008423E4" w:rsidRPr="00861995" w:rsidRDefault="003B1F45" w:rsidP="00345119">
            <w:pPr>
              <w:jc w:val="right"/>
            </w:pPr>
            <w:r>
              <w:t>H.B. 2725</w:t>
            </w:r>
          </w:p>
        </w:tc>
      </w:tr>
      <w:tr w:rsidR="000C2BDE" w:rsidTr="00345119">
        <w:tc>
          <w:tcPr>
            <w:tcW w:w="9576" w:type="dxa"/>
          </w:tcPr>
          <w:p w:rsidR="008423E4" w:rsidRPr="00861995" w:rsidRDefault="003B1F45" w:rsidP="00A22C5B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0C2BDE" w:rsidTr="00345119">
        <w:tc>
          <w:tcPr>
            <w:tcW w:w="9576" w:type="dxa"/>
          </w:tcPr>
          <w:p w:rsidR="008423E4" w:rsidRPr="00861995" w:rsidRDefault="003B1F45" w:rsidP="00345119">
            <w:pPr>
              <w:jc w:val="right"/>
            </w:pPr>
            <w:r>
              <w:t>Public Health</w:t>
            </w:r>
          </w:p>
        </w:tc>
      </w:tr>
      <w:tr w:rsidR="000C2BDE" w:rsidTr="00345119">
        <w:tc>
          <w:tcPr>
            <w:tcW w:w="9576" w:type="dxa"/>
          </w:tcPr>
          <w:p w:rsidR="008423E4" w:rsidRDefault="003B1F4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B1F45" w:rsidP="008423E4">
      <w:pPr>
        <w:tabs>
          <w:tab w:val="right" w:pos="9360"/>
        </w:tabs>
      </w:pPr>
    </w:p>
    <w:p w:rsidR="008423E4" w:rsidRDefault="003B1F45" w:rsidP="008423E4"/>
    <w:p w:rsidR="008423E4" w:rsidRDefault="003B1F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2BDE" w:rsidTr="00345119">
        <w:tc>
          <w:tcPr>
            <w:tcW w:w="9576" w:type="dxa"/>
          </w:tcPr>
          <w:p w:rsidR="008423E4" w:rsidRPr="00A8133F" w:rsidRDefault="003B1F45" w:rsidP="00F709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1F45" w:rsidP="00F709C2"/>
          <w:p w:rsidR="008423E4" w:rsidRDefault="003B1F45" w:rsidP="00F709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 w:rsidRPr="00F701AA">
              <w:t xml:space="preserve">restricted access to an adopted individual's birth certificate in Texas. </w:t>
            </w:r>
            <w:r>
              <w:t xml:space="preserve">It has been noted that </w:t>
            </w:r>
            <w:r w:rsidRPr="00F701AA">
              <w:t>adopte</w:t>
            </w:r>
            <w:r>
              <w:t>d individuals</w:t>
            </w:r>
            <w:r w:rsidRPr="00F701AA">
              <w:t xml:space="preserve"> </w:t>
            </w:r>
            <w:r w:rsidRPr="00F701AA">
              <w:t>must petition the court in which their adoption took place in order to receive their original birth certificate, instead of</w:t>
            </w:r>
            <w:r>
              <w:t xml:space="preserve"> receiving</w:t>
            </w:r>
            <w:r w:rsidRPr="00F701AA">
              <w:t xml:space="preserve"> </w:t>
            </w:r>
            <w:r w:rsidRPr="00F701AA">
              <w:t>the original birth certificate</w:t>
            </w:r>
            <w:r>
              <w:t xml:space="preserve"> on request</w:t>
            </w:r>
            <w:r w:rsidRPr="00F701AA">
              <w:t xml:space="preserve">. </w:t>
            </w:r>
            <w:r>
              <w:t>H.B. 2725 seeks to provid</w:t>
            </w:r>
            <w:r>
              <w:t>e</w:t>
            </w:r>
            <w:r>
              <w:t xml:space="preserve"> </w:t>
            </w:r>
            <w:r>
              <w:t xml:space="preserve">this access to </w:t>
            </w:r>
            <w:r w:rsidRPr="00F701AA">
              <w:t xml:space="preserve">adult adoptees </w:t>
            </w:r>
            <w:r>
              <w:t>an</w:t>
            </w:r>
            <w:r>
              <w:t xml:space="preserve">d certain family members of a deceased adopted person </w:t>
            </w:r>
            <w:r>
              <w:t xml:space="preserve">who request </w:t>
            </w:r>
            <w:r w:rsidRPr="00F701AA">
              <w:t>the original birth certificate</w:t>
            </w:r>
            <w:r>
              <w:t xml:space="preserve"> from the state registrar of vital statistics under certain circumstances</w:t>
            </w:r>
            <w:r w:rsidRPr="00F701AA">
              <w:t>.</w:t>
            </w:r>
          </w:p>
          <w:p w:rsidR="008423E4" w:rsidRPr="00E26B13" w:rsidRDefault="003B1F45" w:rsidP="00F709C2">
            <w:pPr>
              <w:rPr>
                <w:b/>
              </w:rPr>
            </w:pPr>
          </w:p>
        </w:tc>
      </w:tr>
      <w:tr w:rsidR="000C2BDE" w:rsidTr="00345119">
        <w:tc>
          <w:tcPr>
            <w:tcW w:w="9576" w:type="dxa"/>
          </w:tcPr>
          <w:p w:rsidR="0017725B" w:rsidRDefault="003B1F45" w:rsidP="00F709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B1F45" w:rsidP="00F709C2">
            <w:pPr>
              <w:rPr>
                <w:b/>
                <w:u w:val="single"/>
              </w:rPr>
            </w:pPr>
          </w:p>
          <w:p w:rsidR="007604FD" w:rsidRPr="007604FD" w:rsidRDefault="003B1F45" w:rsidP="00F709C2">
            <w:pPr>
              <w:jc w:val="both"/>
            </w:pPr>
            <w:r>
              <w:t>It is the committee's opinion that this bill does not expr</w:t>
            </w:r>
            <w:r>
              <w:t>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B1F45" w:rsidP="00F709C2">
            <w:pPr>
              <w:rPr>
                <w:b/>
                <w:u w:val="single"/>
              </w:rPr>
            </w:pPr>
          </w:p>
        </w:tc>
      </w:tr>
      <w:tr w:rsidR="000C2BDE" w:rsidTr="00345119">
        <w:tc>
          <w:tcPr>
            <w:tcW w:w="9576" w:type="dxa"/>
          </w:tcPr>
          <w:p w:rsidR="008423E4" w:rsidRPr="00A8133F" w:rsidRDefault="003B1F45" w:rsidP="00F709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1F45" w:rsidP="00F709C2"/>
          <w:p w:rsidR="007604FD" w:rsidRDefault="003B1F45" w:rsidP="00F709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3B1F45" w:rsidP="00F709C2">
            <w:pPr>
              <w:rPr>
                <w:b/>
              </w:rPr>
            </w:pPr>
          </w:p>
        </w:tc>
      </w:tr>
      <w:tr w:rsidR="000C2BDE" w:rsidTr="00345119">
        <w:tc>
          <w:tcPr>
            <w:tcW w:w="9576" w:type="dxa"/>
          </w:tcPr>
          <w:p w:rsidR="008423E4" w:rsidRPr="00A8133F" w:rsidRDefault="003B1F45" w:rsidP="00F709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1F45" w:rsidP="00F709C2"/>
          <w:p w:rsidR="008423E4" w:rsidRDefault="003B1F45" w:rsidP="00F709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2725 amends the Health and Safety Code to require the state registrar</w:t>
            </w:r>
            <w:r>
              <w:t xml:space="preserve"> of vital statistics</w:t>
            </w:r>
            <w:r>
              <w:t xml:space="preserve"> on written request </w:t>
            </w:r>
            <w:r>
              <w:t xml:space="preserve">to </w:t>
            </w:r>
            <w:r>
              <w:t>provide to a</w:t>
            </w:r>
            <w:r>
              <w:t>n adopted</w:t>
            </w:r>
            <w:r>
              <w:t xml:space="preserve"> person or</w:t>
            </w:r>
            <w:r>
              <w:t xml:space="preserve"> a certain family member of a</w:t>
            </w:r>
            <w:r>
              <w:t xml:space="preserve"> deceased</w:t>
            </w:r>
            <w:r>
              <w:t xml:space="preserve"> adopted person </w:t>
            </w:r>
            <w:r>
              <w:t xml:space="preserve">a noncertified copy of the </w:t>
            </w:r>
            <w:r>
              <w:t xml:space="preserve">adopted </w:t>
            </w:r>
            <w:r>
              <w:t>person's original birth certificate if the adopted person was born in Texas, the request is m</w:t>
            </w:r>
            <w:r>
              <w:t>ade on or after the adopted person's 18th birthday, a supplementary birth certificate was issued for the adopted person, and the person requesting the copy provides</w:t>
            </w:r>
            <w:r>
              <w:t xml:space="preserve"> </w:t>
            </w:r>
            <w:r>
              <w:t>appropriate proof of the person's identity</w:t>
            </w:r>
            <w:r>
              <w:t>, in person or by mail</w:t>
            </w:r>
            <w:r>
              <w:t xml:space="preserve">. </w:t>
            </w:r>
            <w:r>
              <w:t xml:space="preserve">The state registrar </w:t>
            </w:r>
            <w:r>
              <w:t>is no</w:t>
            </w:r>
            <w:r>
              <w:t xml:space="preserve">t required </w:t>
            </w:r>
            <w:r>
              <w:t xml:space="preserve">to comply with </w:t>
            </w:r>
            <w:r>
              <w:t>this</w:t>
            </w:r>
            <w:r>
              <w:t xml:space="preserve"> requirement until July 1, 2020. </w:t>
            </w:r>
            <w:r>
              <w:t>The bill requires the state registrar</w:t>
            </w:r>
            <w:r>
              <w:t xml:space="preserve"> to collect a fee </w:t>
            </w:r>
            <w:r>
              <w:t xml:space="preserve">for </w:t>
            </w:r>
            <w:r>
              <w:t>this service</w:t>
            </w:r>
            <w:r>
              <w:t xml:space="preserve"> in an amount equal to the fee charged for issuance of a noncertified copy of a birth certificate and to issue the copy wi</w:t>
            </w:r>
            <w:r>
              <w:t xml:space="preserve">thin the time prescribed for issuance of other noncertified copies of birth certificates. </w:t>
            </w:r>
          </w:p>
          <w:p w:rsidR="00922E5A" w:rsidRDefault="003B1F45" w:rsidP="00F709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32922" w:rsidRDefault="003B1F45" w:rsidP="00F709C2">
            <w:pPr>
              <w:pStyle w:val="Header"/>
              <w:jc w:val="both"/>
            </w:pPr>
            <w:r>
              <w:t>H.B. 2725 requires the state registrar</w:t>
            </w:r>
            <w:r>
              <w:t xml:space="preserve"> to develop</w:t>
            </w:r>
            <w:r>
              <w:t xml:space="preserve"> not later than January 1, 2020,</w:t>
            </w:r>
            <w:r>
              <w:t xml:space="preserve"> a contact preference form for a birth parent to provide preference regarding conta</w:t>
            </w:r>
            <w:r>
              <w:t xml:space="preserve">ct by the adopted person who is the </w:t>
            </w:r>
            <w:r>
              <w:t xml:space="preserve">parent's </w:t>
            </w:r>
            <w:r>
              <w:t>biological offspring</w:t>
            </w:r>
            <w:r>
              <w:t xml:space="preserve"> and </w:t>
            </w:r>
            <w:r>
              <w:t xml:space="preserve">a supplemental medical history form for a birth parent to provide medical information in addition to the information included in the adopted person's genetic history. The bill </w:t>
            </w:r>
            <w:r>
              <w:t>sets out t</w:t>
            </w:r>
            <w:r>
              <w:t xml:space="preserve">he parent's options in providing </w:t>
            </w:r>
            <w:r>
              <w:t>contact</w:t>
            </w:r>
            <w:r>
              <w:t xml:space="preserve"> preference</w:t>
            </w:r>
            <w:r>
              <w:t xml:space="preserve"> and authorizes the parent to complete</w:t>
            </w:r>
            <w:r>
              <w:t xml:space="preserve"> </w:t>
            </w:r>
            <w:r>
              <w:t xml:space="preserve">a </w:t>
            </w:r>
            <w:r>
              <w:t xml:space="preserve">contact preference </w:t>
            </w:r>
            <w:r>
              <w:t>form for each child born to the parent who is placed for adoption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 xml:space="preserve">establishes requirements for </w:t>
            </w:r>
            <w:r>
              <w:t xml:space="preserve">the state registrar </w:t>
            </w:r>
            <w:r>
              <w:t xml:space="preserve">regarding information on the </w:t>
            </w:r>
            <w:r>
              <w:t xml:space="preserve">contact preference </w:t>
            </w:r>
            <w:r>
              <w:t>form and</w:t>
            </w:r>
            <w:r>
              <w:t xml:space="preserve"> requires the Depart</w:t>
            </w:r>
            <w:r>
              <w:t xml:space="preserve">ment of State Health Services </w:t>
            </w:r>
            <w:r>
              <w:t xml:space="preserve">to post on its website and make copies of </w:t>
            </w:r>
            <w:r>
              <w:t xml:space="preserve">both </w:t>
            </w:r>
            <w:r>
              <w:t>form</w:t>
            </w:r>
            <w:r>
              <w:t>s</w:t>
            </w:r>
            <w:r>
              <w:t xml:space="preserve"> available i</w:t>
            </w:r>
            <w:r>
              <w:t>n the state registrar's office.</w:t>
            </w:r>
          </w:p>
          <w:p w:rsidR="00232922" w:rsidRDefault="003B1F45" w:rsidP="00F709C2">
            <w:pPr>
              <w:pStyle w:val="Header"/>
              <w:jc w:val="both"/>
            </w:pPr>
          </w:p>
          <w:p w:rsidR="00C7095B" w:rsidRDefault="003B1F45" w:rsidP="00F709C2">
            <w:pPr>
              <w:pStyle w:val="Header"/>
              <w:jc w:val="both"/>
            </w:pPr>
            <w:r>
              <w:t xml:space="preserve">H.B. 2725 authorizes a birth parent to directly file </w:t>
            </w:r>
            <w:r>
              <w:t>either</w:t>
            </w:r>
            <w:r>
              <w:t xml:space="preserve"> form with the state registrar</w:t>
            </w:r>
            <w:r w:rsidRPr="00A34A73">
              <w:t xml:space="preserve"> </w:t>
            </w:r>
            <w:r>
              <w:t>and sets out provisions relating to the circumstances under which such a parent</w:t>
            </w:r>
            <w:r>
              <w:t xml:space="preserve"> </w:t>
            </w:r>
            <w:r>
              <w:t xml:space="preserve">may or may not modify a contact preference form. </w:t>
            </w:r>
            <w:r>
              <w:t>The bill requires the state registrar to provide a copy of the birth parent's contact pref</w:t>
            </w:r>
            <w:r>
              <w:t xml:space="preserve">erence form and any available supplemental medical history form to an adopted person or other person entitled to receive a noncertified copy of the adopted person's original birth certificate. </w:t>
            </w:r>
            <w:r>
              <w:t xml:space="preserve">The bill authorizes the birth parent </w:t>
            </w:r>
            <w:r>
              <w:t xml:space="preserve">of a person </w:t>
            </w:r>
            <w:r>
              <w:t>who was adopte</w:t>
            </w:r>
            <w:r>
              <w:t xml:space="preserve">d before January 1, 2020, to file </w:t>
            </w:r>
            <w:r>
              <w:t>the</w:t>
            </w:r>
            <w:r>
              <w:t xml:space="preserve"> form</w:t>
            </w:r>
            <w:r>
              <w:t>s</w:t>
            </w:r>
            <w:r>
              <w:t xml:space="preserve"> with the state registrar not later than July 1, 2020, and after that date at the </w:t>
            </w:r>
            <w:r>
              <w:t xml:space="preserve">state registrar's </w:t>
            </w:r>
            <w:r>
              <w:t>discretion</w:t>
            </w:r>
            <w:r>
              <w:t xml:space="preserve"> and</w:t>
            </w:r>
            <w:r>
              <w:t xml:space="preserve"> to file a supplemental form modifying the birth parent's contact preference at any time before Jul</w:t>
            </w:r>
            <w:r>
              <w:t>y 1, 2020</w:t>
            </w:r>
            <w:r>
              <w:t>. The bill</w:t>
            </w:r>
            <w:r>
              <w:t xml:space="preserve"> establishes that the latest contact preference form on file with the state registrar and filed before that date controls.</w:t>
            </w:r>
          </w:p>
          <w:p w:rsidR="00232922" w:rsidRDefault="003B1F45" w:rsidP="00F709C2">
            <w:pPr>
              <w:pStyle w:val="Header"/>
              <w:jc w:val="both"/>
            </w:pPr>
          </w:p>
          <w:p w:rsidR="000E3BB4" w:rsidRDefault="003B1F45" w:rsidP="00F709C2">
            <w:pPr>
              <w:pStyle w:val="Header"/>
              <w:jc w:val="both"/>
            </w:pPr>
            <w:r>
              <w:t xml:space="preserve">H.B. 2725 </w:t>
            </w:r>
            <w:r>
              <w:t xml:space="preserve">amends the Family Code to require </w:t>
            </w:r>
            <w:r>
              <w:t xml:space="preserve">the Department of Family and Protective Services </w:t>
            </w:r>
            <w:r>
              <w:t>or the licensed chil</w:t>
            </w:r>
            <w:r>
              <w:t>d-placing agency, person, or other entity placing a child for adoption</w:t>
            </w:r>
            <w:r>
              <w:t xml:space="preserve"> to</w:t>
            </w:r>
            <w:r>
              <w:t>:</w:t>
            </w:r>
          </w:p>
          <w:p w:rsidR="006B0E88" w:rsidRDefault="003B1F45" w:rsidP="00F709C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inform the child's birth parents that Health and Safety Code provisions relating to birth records govern the birth parent contact preference form and the right to obtain a noncertif</w:t>
            </w:r>
            <w:r>
              <w:t xml:space="preserve">ied copy of the adopted person's original birth certificate on or after the person's 18th birthday and that the birth parents may provide a completed form to those entities or to the state registrar; </w:t>
            </w:r>
          </w:p>
          <w:p w:rsidR="000E3BB4" w:rsidRDefault="003B1F45" w:rsidP="00F709C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provide the child's birth parents with a contact prefer</w:t>
            </w:r>
            <w:r>
              <w:t>ence form; and</w:t>
            </w:r>
          </w:p>
          <w:p w:rsidR="006B0E88" w:rsidRDefault="003B1F45" w:rsidP="00F709C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forward each original completed contact preference form to the state registrar.</w:t>
            </w:r>
          </w:p>
          <w:p w:rsidR="00E93CF0" w:rsidRDefault="003B1F45" w:rsidP="00F709C2">
            <w:pPr>
              <w:pStyle w:val="Header"/>
              <w:jc w:val="both"/>
            </w:pPr>
            <w:r>
              <w:t xml:space="preserve">The bill requires </w:t>
            </w:r>
            <w:r>
              <w:t xml:space="preserve">the </w:t>
            </w:r>
            <w:r>
              <w:t xml:space="preserve">notice </w:t>
            </w:r>
            <w:r>
              <w:t xml:space="preserve">to the birth parents to </w:t>
            </w:r>
            <w:r>
              <w:t xml:space="preserve">be provided at the time the parent's parental rights to a child are terminated. </w:t>
            </w:r>
            <w:r w:rsidRPr="00E60CDD">
              <w:t xml:space="preserve">These provisions apply only </w:t>
            </w:r>
            <w:r w:rsidRPr="00E60CDD">
              <w:t>to a suit for adoption in which an order terminating parental rights is rendered on or after January 1, 20</w:t>
            </w:r>
            <w:r>
              <w:t>20</w:t>
            </w:r>
            <w:r w:rsidRPr="00E60CDD">
              <w:t>.</w:t>
            </w:r>
          </w:p>
          <w:p w:rsidR="008423E4" w:rsidRPr="00835628" w:rsidRDefault="003B1F45" w:rsidP="00F709C2">
            <w:pPr>
              <w:rPr>
                <w:b/>
              </w:rPr>
            </w:pPr>
          </w:p>
        </w:tc>
      </w:tr>
      <w:tr w:rsidR="000C2BDE" w:rsidTr="00345119">
        <w:tc>
          <w:tcPr>
            <w:tcW w:w="9576" w:type="dxa"/>
          </w:tcPr>
          <w:p w:rsidR="008423E4" w:rsidRPr="00A8133F" w:rsidRDefault="003B1F45" w:rsidP="00F709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1F45" w:rsidP="00F709C2"/>
          <w:p w:rsidR="008423E4" w:rsidRPr="003624F2" w:rsidRDefault="003B1F45" w:rsidP="00F709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3B1F45" w:rsidP="00F709C2">
            <w:pPr>
              <w:rPr>
                <w:b/>
              </w:rPr>
            </w:pPr>
          </w:p>
        </w:tc>
      </w:tr>
    </w:tbl>
    <w:p w:rsidR="008423E4" w:rsidRPr="00BE0E75" w:rsidRDefault="003B1F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B1F4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1F45">
      <w:r>
        <w:separator/>
      </w:r>
    </w:p>
  </w:endnote>
  <w:endnote w:type="continuationSeparator" w:id="0">
    <w:p w:rsidR="00000000" w:rsidRDefault="003B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1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2BDE" w:rsidTr="009C1E9A">
      <w:trPr>
        <w:cantSplit/>
      </w:trPr>
      <w:tc>
        <w:tcPr>
          <w:tcW w:w="0" w:type="pct"/>
        </w:tcPr>
        <w:p w:rsidR="00137D90" w:rsidRDefault="003B1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1F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B1F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B1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1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2BDE" w:rsidTr="009C1E9A">
      <w:trPr>
        <w:cantSplit/>
      </w:trPr>
      <w:tc>
        <w:tcPr>
          <w:tcW w:w="0" w:type="pct"/>
        </w:tcPr>
        <w:p w:rsidR="00EC379B" w:rsidRDefault="003B1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1F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25463</w:t>
          </w:r>
        </w:p>
      </w:tc>
      <w:tc>
        <w:tcPr>
          <w:tcW w:w="2453" w:type="pct"/>
        </w:tcPr>
        <w:p w:rsidR="00EC379B" w:rsidRDefault="003B1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19.97.951</w:t>
          </w:r>
          <w:r>
            <w:fldChar w:fldCharType="end"/>
          </w:r>
        </w:p>
      </w:tc>
    </w:tr>
    <w:tr w:rsidR="000C2BDE" w:rsidTr="009C1E9A">
      <w:trPr>
        <w:cantSplit/>
      </w:trPr>
      <w:tc>
        <w:tcPr>
          <w:tcW w:w="0" w:type="pct"/>
        </w:tcPr>
        <w:p w:rsidR="00EC379B" w:rsidRDefault="003B1F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1F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B1F45" w:rsidP="006D504F">
          <w:pPr>
            <w:pStyle w:val="Footer"/>
            <w:rPr>
              <w:rStyle w:val="PageNumber"/>
            </w:rPr>
          </w:pPr>
        </w:p>
        <w:p w:rsidR="00EC379B" w:rsidRDefault="003B1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2B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1F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B1F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1F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1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1F45">
      <w:r>
        <w:separator/>
      </w:r>
    </w:p>
  </w:footnote>
  <w:footnote w:type="continuationSeparator" w:id="0">
    <w:p w:rsidR="00000000" w:rsidRDefault="003B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1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1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1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09FE"/>
    <w:multiLevelType w:val="hybridMultilevel"/>
    <w:tmpl w:val="193EDC8C"/>
    <w:lvl w:ilvl="0" w:tplc="6DF611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C5E5B2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EEE7BE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3A2BBD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51C528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642A34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F8EB29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1C206E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9683D5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270F41"/>
    <w:multiLevelType w:val="hybridMultilevel"/>
    <w:tmpl w:val="A73EA3B6"/>
    <w:lvl w:ilvl="0" w:tplc="7624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07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6E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C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E3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ED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3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61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29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1597E"/>
    <w:multiLevelType w:val="hybridMultilevel"/>
    <w:tmpl w:val="127ED0D8"/>
    <w:lvl w:ilvl="0" w:tplc="D7800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4C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E9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A0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60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8D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6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A2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23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E"/>
    <w:rsid w:val="000C2BDE"/>
    <w:rsid w:val="003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5C203A-3082-4BE1-8316-D1FD60E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3C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C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4143</Characters>
  <Application>Microsoft Office Word</Application>
  <DocSecurity>4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HB02725 (Committee Report (Unamended))</vt:lpstr>
    </vt:vector>
  </TitlesOfParts>
  <Company>State of Texas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25463</dc:subject>
  <dc:creator>State of Texas</dc:creator>
  <dc:description>HB 2725 by Calanni-(H)Public Health</dc:description>
  <cp:lastModifiedBy>Scotty Wimberley</cp:lastModifiedBy>
  <cp:revision>2</cp:revision>
  <cp:lastPrinted>2003-11-26T17:21:00Z</cp:lastPrinted>
  <dcterms:created xsi:type="dcterms:W3CDTF">2019-05-07T01:24:00Z</dcterms:created>
  <dcterms:modified xsi:type="dcterms:W3CDTF">2019-05-07T01:24:00Z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19.97.951</vt:lpwstr>
  </property>
</Properties>
</file>