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3615" w:rsidTr="00345119">
        <w:tc>
          <w:tcPr>
            <w:tcW w:w="9576" w:type="dxa"/>
            <w:noWrap/>
          </w:tcPr>
          <w:p w:rsidR="008423E4" w:rsidRPr="0022177D" w:rsidRDefault="00064A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4A75" w:rsidP="008423E4">
      <w:pPr>
        <w:jc w:val="center"/>
      </w:pPr>
    </w:p>
    <w:p w:rsidR="008423E4" w:rsidRPr="00B31F0E" w:rsidRDefault="00064A75" w:rsidP="008423E4"/>
    <w:p w:rsidR="008423E4" w:rsidRPr="00742794" w:rsidRDefault="00064A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3615" w:rsidTr="00345119">
        <w:tc>
          <w:tcPr>
            <w:tcW w:w="9576" w:type="dxa"/>
          </w:tcPr>
          <w:p w:rsidR="008423E4" w:rsidRPr="00861995" w:rsidRDefault="00064A75" w:rsidP="00345119">
            <w:pPr>
              <w:jc w:val="right"/>
            </w:pPr>
            <w:r>
              <w:t>H.B. 2790</w:t>
            </w:r>
          </w:p>
        </w:tc>
      </w:tr>
      <w:tr w:rsidR="00B03615" w:rsidTr="00345119">
        <w:tc>
          <w:tcPr>
            <w:tcW w:w="9576" w:type="dxa"/>
          </w:tcPr>
          <w:p w:rsidR="008423E4" w:rsidRPr="00861995" w:rsidRDefault="00064A75" w:rsidP="00FB3C2D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B03615" w:rsidTr="00345119">
        <w:tc>
          <w:tcPr>
            <w:tcW w:w="9576" w:type="dxa"/>
          </w:tcPr>
          <w:p w:rsidR="008423E4" w:rsidRPr="00861995" w:rsidRDefault="00064A75" w:rsidP="00345119">
            <w:pPr>
              <w:jc w:val="right"/>
            </w:pPr>
            <w:r>
              <w:t>Licensing &amp; Administrative Procedures</w:t>
            </w:r>
          </w:p>
        </w:tc>
      </w:tr>
      <w:tr w:rsidR="00B03615" w:rsidTr="00345119">
        <w:tc>
          <w:tcPr>
            <w:tcW w:w="9576" w:type="dxa"/>
          </w:tcPr>
          <w:p w:rsidR="008423E4" w:rsidRDefault="00064A75" w:rsidP="00FB3C2D">
            <w:pPr>
              <w:jc w:val="right"/>
            </w:pPr>
            <w:r>
              <w:t>Committee Report (Unamended)</w:t>
            </w:r>
          </w:p>
        </w:tc>
      </w:tr>
    </w:tbl>
    <w:p w:rsidR="008423E4" w:rsidRDefault="00064A75" w:rsidP="008423E4">
      <w:pPr>
        <w:tabs>
          <w:tab w:val="right" w:pos="9360"/>
        </w:tabs>
      </w:pPr>
    </w:p>
    <w:p w:rsidR="008423E4" w:rsidRDefault="00064A75" w:rsidP="008423E4"/>
    <w:p w:rsidR="008423E4" w:rsidRDefault="00064A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3615" w:rsidTr="00345119">
        <w:tc>
          <w:tcPr>
            <w:tcW w:w="9576" w:type="dxa"/>
          </w:tcPr>
          <w:p w:rsidR="008423E4" w:rsidRPr="00A8133F" w:rsidRDefault="00064A75" w:rsidP="00AB2D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4A75" w:rsidP="00AB2D88"/>
          <w:p w:rsidR="008423E4" w:rsidRDefault="00064A75" w:rsidP="00AB2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authorized sale of alcohol in Texas varies from one county to another and even within counties. In certain "dry areas" possession of a minimal amount of alcohol constitutes </w:t>
            </w:r>
            <w:r>
              <w:t>prima </w:t>
            </w:r>
            <w:r>
              <w:t>facie evidence of an intention to sell the alcohol, which may be prohibit</w:t>
            </w:r>
            <w:r>
              <w:t xml:space="preserve">ed. </w:t>
            </w:r>
            <w:r>
              <w:t>It has been suggest</w:t>
            </w:r>
            <w:r>
              <w:t xml:space="preserve">ed that </w:t>
            </w:r>
            <w:r>
              <w:t>the</w:t>
            </w:r>
            <w:r>
              <w:t xml:space="preserve"> </w:t>
            </w:r>
            <w:r>
              <w:t xml:space="preserve">statutory </w:t>
            </w:r>
            <w:r>
              <w:t>provision</w:t>
            </w:r>
            <w:r>
              <w:t xml:space="preserve">s </w:t>
            </w:r>
            <w:r>
              <w:t>with regard to evidence of the</w:t>
            </w:r>
            <w:r>
              <w:t xml:space="preserve"> </w:t>
            </w:r>
            <w:r w:rsidRPr="009B3FBF">
              <w:t>intent to sell certain alcoholic beverages</w:t>
            </w:r>
            <w:r>
              <w:t xml:space="preserve"> </w:t>
            </w:r>
            <w:r>
              <w:t>are</w:t>
            </w:r>
            <w:r>
              <w:t xml:space="preserve"> outdated</w:t>
            </w:r>
            <w:r>
              <w:t xml:space="preserve"> and should be revised to reflect modern realities</w:t>
            </w:r>
            <w:r>
              <w:t>. H.B. 2790 seeks to</w:t>
            </w:r>
            <w:r>
              <w:t xml:space="preserve"> </w:t>
            </w:r>
            <w:r>
              <w:t>provide for that update</w:t>
            </w:r>
            <w:r>
              <w:t>.</w:t>
            </w:r>
          </w:p>
          <w:p w:rsidR="008423E4" w:rsidRPr="00E26B13" w:rsidRDefault="00064A75" w:rsidP="00AB2D88">
            <w:pPr>
              <w:rPr>
                <w:b/>
              </w:rPr>
            </w:pPr>
          </w:p>
        </w:tc>
      </w:tr>
      <w:tr w:rsidR="00B03615" w:rsidTr="00345119">
        <w:tc>
          <w:tcPr>
            <w:tcW w:w="9576" w:type="dxa"/>
          </w:tcPr>
          <w:p w:rsidR="0017725B" w:rsidRDefault="00064A75" w:rsidP="00AB2D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064A75" w:rsidP="00AB2D88">
            <w:pPr>
              <w:rPr>
                <w:b/>
                <w:u w:val="single"/>
              </w:rPr>
            </w:pPr>
          </w:p>
          <w:p w:rsidR="00B96A4D" w:rsidRPr="00B96A4D" w:rsidRDefault="00064A75" w:rsidP="00AB2D8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064A75" w:rsidP="00AB2D88">
            <w:pPr>
              <w:rPr>
                <w:b/>
                <w:u w:val="single"/>
              </w:rPr>
            </w:pPr>
          </w:p>
        </w:tc>
      </w:tr>
      <w:tr w:rsidR="00B03615" w:rsidTr="00345119">
        <w:tc>
          <w:tcPr>
            <w:tcW w:w="9576" w:type="dxa"/>
          </w:tcPr>
          <w:p w:rsidR="008423E4" w:rsidRPr="00A8133F" w:rsidRDefault="00064A75" w:rsidP="00AB2D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4A75" w:rsidP="00AB2D88"/>
          <w:p w:rsidR="00B96A4D" w:rsidRDefault="00064A75" w:rsidP="00AB2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64A75" w:rsidP="00AB2D88">
            <w:pPr>
              <w:rPr>
                <w:b/>
              </w:rPr>
            </w:pPr>
          </w:p>
        </w:tc>
      </w:tr>
      <w:tr w:rsidR="00B03615" w:rsidTr="00345119">
        <w:tc>
          <w:tcPr>
            <w:tcW w:w="9576" w:type="dxa"/>
          </w:tcPr>
          <w:p w:rsidR="008423E4" w:rsidRPr="00A8133F" w:rsidRDefault="00064A75" w:rsidP="00AB2D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4A75" w:rsidP="00AB2D88"/>
          <w:p w:rsidR="008423E4" w:rsidRDefault="00064A75" w:rsidP="00AB2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2790 repeals Section 101.32, Alcoholic Beverage Code, </w:t>
            </w:r>
            <w:r>
              <w:t>which establishes</w:t>
            </w:r>
            <w:r>
              <w:t xml:space="preserve"> </w:t>
            </w:r>
            <w:r w:rsidRPr="0041170A">
              <w:t xml:space="preserve">that possession in a dry area of more than one quart of liquor, or more than 24 </w:t>
            </w:r>
            <w:r>
              <w:t>12</w:t>
            </w:r>
            <w:r w:rsidRPr="0041170A">
              <w:t xml:space="preserve">-ounce bottles of beer or an equivalent amount, </w:t>
            </w:r>
            <w:r>
              <w:t xml:space="preserve">is </w:t>
            </w:r>
            <w:r>
              <w:t xml:space="preserve">prima facie evidence of </w:t>
            </w:r>
            <w:r>
              <w:t>possession with</w:t>
            </w:r>
            <w:r>
              <w:t xml:space="preserve"> intent</w:t>
            </w:r>
            <w:r>
              <w:t xml:space="preserve"> to sell. </w:t>
            </w:r>
          </w:p>
          <w:p w:rsidR="008423E4" w:rsidRPr="00835628" w:rsidRDefault="00064A75" w:rsidP="00AB2D88">
            <w:pPr>
              <w:rPr>
                <w:b/>
              </w:rPr>
            </w:pPr>
          </w:p>
        </w:tc>
      </w:tr>
      <w:tr w:rsidR="00B03615" w:rsidTr="00345119">
        <w:tc>
          <w:tcPr>
            <w:tcW w:w="9576" w:type="dxa"/>
          </w:tcPr>
          <w:p w:rsidR="008423E4" w:rsidRPr="00A8133F" w:rsidRDefault="00064A75" w:rsidP="00AB2D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4A75" w:rsidP="00AB2D88"/>
          <w:p w:rsidR="008423E4" w:rsidRPr="003624F2" w:rsidRDefault="00064A75" w:rsidP="00AB2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64A75" w:rsidP="00AB2D88">
            <w:pPr>
              <w:rPr>
                <w:b/>
              </w:rPr>
            </w:pPr>
          </w:p>
        </w:tc>
      </w:tr>
    </w:tbl>
    <w:p w:rsidR="008423E4" w:rsidRPr="00BE0E75" w:rsidRDefault="00064A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4A7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4A75">
      <w:r>
        <w:separator/>
      </w:r>
    </w:p>
  </w:endnote>
  <w:endnote w:type="continuationSeparator" w:id="0">
    <w:p w:rsidR="00000000" w:rsidRDefault="0006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4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3615" w:rsidTr="009C1E9A">
      <w:trPr>
        <w:cantSplit/>
      </w:trPr>
      <w:tc>
        <w:tcPr>
          <w:tcW w:w="0" w:type="pct"/>
        </w:tcPr>
        <w:p w:rsidR="00137D90" w:rsidRDefault="00064A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4A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4A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4A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4A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615" w:rsidTr="009C1E9A">
      <w:trPr>
        <w:cantSplit/>
      </w:trPr>
      <w:tc>
        <w:tcPr>
          <w:tcW w:w="0" w:type="pct"/>
        </w:tcPr>
        <w:p w:rsidR="00EC379B" w:rsidRDefault="00064A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4A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22974</w:t>
          </w:r>
        </w:p>
      </w:tc>
      <w:tc>
        <w:tcPr>
          <w:tcW w:w="2453" w:type="pct"/>
        </w:tcPr>
        <w:p w:rsidR="00EC379B" w:rsidRDefault="00064A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19.89.68</w:t>
          </w:r>
          <w:r>
            <w:fldChar w:fldCharType="end"/>
          </w:r>
        </w:p>
      </w:tc>
    </w:tr>
    <w:tr w:rsidR="00B03615" w:rsidTr="009C1E9A">
      <w:trPr>
        <w:cantSplit/>
      </w:trPr>
      <w:tc>
        <w:tcPr>
          <w:tcW w:w="0" w:type="pct"/>
        </w:tcPr>
        <w:p w:rsidR="00EC379B" w:rsidRDefault="00064A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4A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64A75" w:rsidP="006D504F">
          <w:pPr>
            <w:pStyle w:val="Footer"/>
            <w:rPr>
              <w:rStyle w:val="PageNumber"/>
            </w:rPr>
          </w:pPr>
        </w:p>
        <w:p w:rsidR="00EC379B" w:rsidRDefault="00064A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6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4A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4A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4A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4A75">
      <w:r>
        <w:separator/>
      </w:r>
    </w:p>
  </w:footnote>
  <w:footnote w:type="continuationSeparator" w:id="0">
    <w:p w:rsidR="00000000" w:rsidRDefault="0006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4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4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15"/>
    <w:rsid w:val="00064A75"/>
    <w:rsid w:val="00B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2559CB-9822-4523-9AC4-0B376BB2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48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4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48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4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HB02790 (Committee Report (Unamended))</vt:lpstr>
    </vt:vector>
  </TitlesOfParts>
  <Company>State of Texas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22974</dc:subject>
  <dc:creator>State of Texas</dc:creator>
  <dc:description>HB 2790 by Goldman-(H)Licensing &amp; Administrative Procedures</dc:description>
  <cp:lastModifiedBy>Scotty Wimberley</cp:lastModifiedBy>
  <cp:revision>2</cp:revision>
  <cp:lastPrinted>2003-11-26T17:21:00Z</cp:lastPrinted>
  <dcterms:created xsi:type="dcterms:W3CDTF">2019-04-05T21:33:00Z</dcterms:created>
  <dcterms:modified xsi:type="dcterms:W3CDTF">2019-04-05T21:33:00Z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19.89.68</vt:lpwstr>
  </property>
</Properties>
</file>