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40" w:rsidRDefault="0053644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E6BA77CA924F34BC7564C787DBA8DA"/>
          </w:placeholder>
        </w:sdtPr>
        <w:sdtContent>
          <w:r w:rsidRPr="005C2A78">
            <w:rPr>
              <w:rFonts w:cs="Times New Roman"/>
              <w:b/>
              <w:szCs w:val="24"/>
              <w:u w:val="single"/>
            </w:rPr>
            <w:t>BILL ANALYSIS</w:t>
          </w:r>
        </w:sdtContent>
      </w:sdt>
    </w:p>
    <w:p w:rsidR="00536440" w:rsidRPr="00585C31" w:rsidRDefault="00536440" w:rsidP="000F1DF9">
      <w:pPr>
        <w:spacing w:after="0" w:line="240" w:lineRule="auto"/>
        <w:rPr>
          <w:rFonts w:cs="Times New Roman"/>
          <w:szCs w:val="24"/>
        </w:rPr>
      </w:pPr>
    </w:p>
    <w:p w:rsidR="00536440" w:rsidRPr="00585C31" w:rsidRDefault="0053644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36440" w:rsidTr="000F1DF9">
        <w:tc>
          <w:tcPr>
            <w:tcW w:w="2718" w:type="dxa"/>
          </w:tcPr>
          <w:p w:rsidR="00536440" w:rsidRPr="005C2A78" w:rsidRDefault="00536440" w:rsidP="006D756B">
            <w:pPr>
              <w:rPr>
                <w:rFonts w:cs="Times New Roman"/>
                <w:szCs w:val="24"/>
              </w:rPr>
            </w:pPr>
            <w:sdt>
              <w:sdtPr>
                <w:rPr>
                  <w:rFonts w:cs="Times New Roman"/>
                  <w:szCs w:val="24"/>
                </w:rPr>
                <w:alias w:val="Agency Title"/>
                <w:tag w:val="AgencyTitleContentControl"/>
                <w:id w:val="1920747753"/>
                <w:lock w:val="sdtContentLocked"/>
                <w:placeholder>
                  <w:docPart w:val="0F5E4E96CC124F26B4BFE100D9504C98"/>
                </w:placeholder>
              </w:sdtPr>
              <w:sdtEndPr>
                <w:rPr>
                  <w:rFonts w:cstheme="minorBidi"/>
                  <w:szCs w:val="22"/>
                </w:rPr>
              </w:sdtEndPr>
              <w:sdtContent>
                <w:r>
                  <w:rPr>
                    <w:rFonts w:cs="Times New Roman"/>
                    <w:szCs w:val="24"/>
                  </w:rPr>
                  <w:t>Senate Research Center</w:t>
                </w:r>
              </w:sdtContent>
            </w:sdt>
          </w:p>
        </w:tc>
        <w:tc>
          <w:tcPr>
            <w:tcW w:w="6858" w:type="dxa"/>
          </w:tcPr>
          <w:p w:rsidR="00536440" w:rsidRPr="00FF6471" w:rsidRDefault="00536440" w:rsidP="000F1DF9">
            <w:pPr>
              <w:jc w:val="right"/>
              <w:rPr>
                <w:rFonts w:cs="Times New Roman"/>
                <w:szCs w:val="24"/>
              </w:rPr>
            </w:pPr>
            <w:sdt>
              <w:sdtPr>
                <w:rPr>
                  <w:rFonts w:cs="Times New Roman"/>
                  <w:szCs w:val="24"/>
                </w:rPr>
                <w:alias w:val="Bill Number"/>
                <w:tag w:val="BillNumberOne"/>
                <w:id w:val="-410784069"/>
                <w:lock w:val="sdtContentLocked"/>
                <w:placeholder>
                  <w:docPart w:val="D2DB1035BCDA4D8FAF84BA00B8E33A43"/>
                </w:placeholder>
              </w:sdtPr>
              <w:sdtContent>
                <w:r>
                  <w:rPr>
                    <w:rFonts w:cs="Times New Roman"/>
                    <w:szCs w:val="24"/>
                  </w:rPr>
                  <w:t>H.B. 2794</w:t>
                </w:r>
              </w:sdtContent>
            </w:sdt>
          </w:p>
        </w:tc>
      </w:tr>
      <w:tr w:rsidR="00536440" w:rsidTr="000F1DF9">
        <w:sdt>
          <w:sdtPr>
            <w:rPr>
              <w:rFonts w:cs="Times New Roman"/>
              <w:szCs w:val="24"/>
            </w:rPr>
            <w:alias w:val="TLCNumber"/>
            <w:tag w:val="TLCNumber"/>
            <w:id w:val="-542600604"/>
            <w:lock w:val="sdtLocked"/>
            <w:placeholder>
              <w:docPart w:val="75F1516FA8014501BD85030AE125F325"/>
            </w:placeholder>
          </w:sdtPr>
          <w:sdtContent>
            <w:tc>
              <w:tcPr>
                <w:tcW w:w="2718" w:type="dxa"/>
              </w:tcPr>
              <w:p w:rsidR="00536440" w:rsidRPr="000F1DF9" w:rsidRDefault="00536440" w:rsidP="00C65088">
                <w:pPr>
                  <w:rPr>
                    <w:rFonts w:cs="Times New Roman"/>
                    <w:szCs w:val="24"/>
                  </w:rPr>
                </w:pPr>
                <w:r>
                  <w:rPr>
                    <w:rFonts w:cs="Times New Roman"/>
                    <w:szCs w:val="24"/>
                  </w:rPr>
                  <w:t>86R20316 JRJ-D</w:t>
                </w:r>
              </w:p>
            </w:tc>
          </w:sdtContent>
        </w:sdt>
        <w:tc>
          <w:tcPr>
            <w:tcW w:w="6858" w:type="dxa"/>
          </w:tcPr>
          <w:p w:rsidR="00536440" w:rsidRPr="005C2A78" w:rsidRDefault="00536440" w:rsidP="006D756B">
            <w:pPr>
              <w:jc w:val="right"/>
              <w:rPr>
                <w:rFonts w:cs="Times New Roman"/>
                <w:szCs w:val="24"/>
              </w:rPr>
            </w:pPr>
            <w:sdt>
              <w:sdtPr>
                <w:rPr>
                  <w:rFonts w:cs="Times New Roman"/>
                  <w:szCs w:val="24"/>
                </w:rPr>
                <w:alias w:val="Author Label"/>
                <w:tag w:val="By"/>
                <w:id w:val="72399597"/>
                <w:lock w:val="sdtLocked"/>
                <w:placeholder>
                  <w:docPart w:val="9EF7CF985B9343EFA4ED447BA9BAFED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8D99ED7D3944D1A2A7A82882484C49"/>
                </w:placeholder>
              </w:sdtPr>
              <w:sdtContent>
                <w:r>
                  <w:rPr>
                    <w:rFonts w:cs="Times New Roman"/>
                    <w:szCs w:val="24"/>
                  </w:rPr>
                  <w:t>Morrison et al.</w:t>
                </w:r>
              </w:sdtContent>
            </w:sdt>
            <w:sdt>
              <w:sdtPr>
                <w:rPr>
                  <w:rFonts w:cs="Times New Roman"/>
                  <w:szCs w:val="24"/>
                </w:rPr>
                <w:alias w:val="Sponsor"/>
                <w:tag w:val="Sponsor"/>
                <w:id w:val="-2039656131"/>
                <w:lock w:val="sdtContentLocked"/>
                <w:placeholder>
                  <w:docPart w:val="7F3AE436C0554DC9AF084E8D106EA1DF"/>
                </w:placeholder>
              </w:sdtPr>
              <w:sdtContent>
                <w:r>
                  <w:rPr>
                    <w:rFonts w:cs="Times New Roman"/>
                    <w:szCs w:val="24"/>
                  </w:rPr>
                  <w:t xml:space="preserve"> (Kolkhorst)</w:t>
                </w:r>
              </w:sdtContent>
            </w:sdt>
          </w:p>
        </w:tc>
      </w:tr>
      <w:tr w:rsidR="00536440" w:rsidTr="000F1DF9">
        <w:tc>
          <w:tcPr>
            <w:tcW w:w="2718" w:type="dxa"/>
          </w:tcPr>
          <w:p w:rsidR="00536440" w:rsidRPr="00BC7495" w:rsidRDefault="00536440" w:rsidP="000F1DF9">
            <w:pPr>
              <w:rPr>
                <w:rFonts w:cs="Times New Roman"/>
                <w:szCs w:val="24"/>
              </w:rPr>
            </w:pPr>
          </w:p>
        </w:tc>
        <w:sdt>
          <w:sdtPr>
            <w:rPr>
              <w:rFonts w:cs="Times New Roman"/>
              <w:szCs w:val="24"/>
            </w:rPr>
            <w:alias w:val="Committee"/>
            <w:tag w:val="Committee"/>
            <w:id w:val="1914272295"/>
            <w:lock w:val="sdtContentLocked"/>
            <w:placeholder>
              <w:docPart w:val="F6719A73A8564F149C646F974A18CD7F"/>
            </w:placeholder>
          </w:sdtPr>
          <w:sdtContent>
            <w:tc>
              <w:tcPr>
                <w:tcW w:w="6858" w:type="dxa"/>
              </w:tcPr>
              <w:p w:rsidR="00536440" w:rsidRPr="00FF6471" w:rsidRDefault="00536440" w:rsidP="000F1DF9">
                <w:pPr>
                  <w:jc w:val="right"/>
                  <w:rPr>
                    <w:rFonts w:cs="Times New Roman"/>
                    <w:szCs w:val="24"/>
                  </w:rPr>
                </w:pPr>
                <w:r>
                  <w:rPr>
                    <w:rFonts w:cs="Times New Roman"/>
                    <w:szCs w:val="24"/>
                  </w:rPr>
                  <w:t>Water &amp; Rural Affairs</w:t>
                </w:r>
              </w:p>
            </w:tc>
          </w:sdtContent>
        </w:sdt>
      </w:tr>
      <w:tr w:rsidR="00536440" w:rsidTr="000F1DF9">
        <w:tc>
          <w:tcPr>
            <w:tcW w:w="2718" w:type="dxa"/>
          </w:tcPr>
          <w:p w:rsidR="00536440" w:rsidRPr="00BC7495" w:rsidRDefault="00536440" w:rsidP="000F1DF9">
            <w:pPr>
              <w:rPr>
                <w:rFonts w:cs="Times New Roman"/>
                <w:szCs w:val="24"/>
              </w:rPr>
            </w:pPr>
          </w:p>
        </w:tc>
        <w:sdt>
          <w:sdtPr>
            <w:rPr>
              <w:rFonts w:cs="Times New Roman"/>
              <w:szCs w:val="24"/>
            </w:rPr>
            <w:alias w:val="Date"/>
            <w:tag w:val="DateContentControl"/>
            <w:id w:val="1178081906"/>
            <w:lock w:val="sdtLocked"/>
            <w:placeholder>
              <w:docPart w:val="4F703CC0DD9843C8A3CFB86FC5AA189A"/>
            </w:placeholder>
            <w:date w:fullDate="2019-05-11T00:00:00Z">
              <w:dateFormat w:val="M/d/yyyy"/>
              <w:lid w:val="en-US"/>
              <w:storeMappedDataAs w:val="dateTime"/>
              <w:calendar w:val="gregorian"/>
            </w:date>
          </w:sdtPr>
          <w:sdtContent>
            <w:tc>
              <w:tcPr>
                <w:tcW w:w="6858" w:type="dxa"/>
              </w:tcPr>
              <w:p w:rsidR="00536440" w:rsidRPr="00FF6471" w:rsidRDefault="00536440" w:rsidP="000F1DF9">
                <w:pPr>
                  <w:jc w:val="right"/>
                  <w:rPr>
                    <w:rFonts w:cs="Times New Roman"/>
                    <w:szCs w:val="24"/>
                  </w:rPr>
                </w:pPr>
                <w:r>
                  <w:rPr>
                    <w:rFonts w:cs="Times New Roman"/>
                    <w:szCs w:val="24"/>
                  </w:rPr>
                  <w:t>5/11/2019</w:t>
                </w:r>
              </w:p>
            </w:tc>
          </w:sdtContent>
        </w:sdt>
      </w:tr>
      <w:tr w:rsidR="00536440" w:rsidTr="000F1DF9">
        <w:tc>
          <w:tcPr>
            <w:tcW w:w="2718" w:type="dxa"/>
          </w:tcPr>
          <w:p w:rsidR="00536440" w:rsidRPr="00BC7495" w:rsidRDefault="00536440" w:rsidP="000F1DF9">
            <w:pPr>
              <w:rPr>
                <w:rFonts w:cs="Times New Roman"/>
                <w:szCs w:val="24"/>
              </w:rPr>
            </w:pPr>
          </w:p>
        </w:tc>
        <w:sdt>
          <w:sdtPr>
            <w:rPr>
              <w:rFonts w:cs="Times New Roman"/>
              <w:szCs w:val="24"/>
            </w:rPr>
            <w:alias w:val="BA Version"/>
            <w:tag w:val="BAVersion"/>
            <w:id w:val="-1685590809"/>
            <w:lock w:val="sdtContentLocked"/>
            <w:placeholder>
              <w:docPart w:val="20F44E6370E947A2BF3944CCAFA09506"/>
            </w:placeholder>
          </w:sdtPr>
          <w:sdtContent>
            <w:tc>
              <w:tcPr>
                <w:tcW w:w="6858" w:type="dxa"/>
              </w:tcPr>
              <w:p w:rsidR="00536440" w:rsidRPr="00FF6471" w:rsidRDefault="00536440" w:rsidP="000F1DF9">
                <w:pPr>
                  <w:jc w:val="right"/>
                  <w:rPr>
                    <w:rFonts w:cs="Times New Roman"/>
                    <w:szCs w:val="24"/>
                  </w:rPr>
                </w:pPr>
                <w:r>
                  <w:rPr>
                    <w:rFonts w:cs="Times New Roman"/>
                    <w:szCs w:val="24"/>
                  </w:rPr>
                  <w:t>Engrossed</w:t>
                </w:r>
              </w:p>
            </w:tc>
          </w:sdtContent>
        </w:sdt>
      </w:tr>
    </w:tbl>
    <w:p w:rsidR="00536440" w:rsidRPr="00FF6471" w:rsidRDefault="00536440" w:rsidP="000F1DF9">
      <w:pPr>
        <w:spacing w:after="0" w:line="240" w:lineRule="auto"/>
        <w:rPr>
          <w:rFonts w:cs="Times New Roman"/>
          <w:szCs w:val="24"/>
        </w:rPr>
      </w:pPr>
    </w:p>
    <w:p w:rsidR="00536440" w:rsidRPr="00FF6471" w:rsidRDefault="00536440" w:rsidP="000F1DF9">
      <w:pPr>
        <w:spacing w:after="0" w:line="240" w:lineRule="auto"/>
        <w:rPr>
          <w:rFonts w:cs="Times New Roman"/>
          <w:szCs w:val="24"/>
        </w:rPr>
      </w:pPr>
    </w:p>
    <w:p w:rsidR="00536440" w:rsidRPr="00FF6471" w:rsidRDefault="0053644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B7DCB92CCF44FAB80CD987D45B8D44"/>
        </w:placeholder>
      </w:sdtPr>
      <w:sdtContent>
        <w:p w:rsidR="00536440" w:rsidRDefault="0053644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C0C1A2EAED470CAFBBC9B42C312FD5"/>
        </w:placeholder>
      </w:sdtPr>
      <w:sdtContent>
        <w:p w:rsidR="00536440" w:rsidRDefault="00536440" w:rsidP="00536440">
          <w:pPr>
            <w:pStyle w:val="NormalWeb"/>
            <w:spacing w:before="0" w:beforeAutospacing="0" w:after="0" w:afterAutospacing="0"/>
            <w:jc w:val="both"/>
            <w:divId w:val="602613385"/>
            <w:rPr>
              <w:rFonts w:eastAsia="Times New Roman" w:cstheme="minorBidi"/>
              <w:bCs/>
              <w:szCs w:val="22"/>
            </w:rPr>
          </w:pPr>
        </w:p>
        <w:p w:rsidR="00536440" w:rsidRPr="00E55643" w:rsidRDefault="00536440" w:rsidP="00536440">
          <w:pPr>
            <w:pStyle w:val="NormalWeb"/>
            <w:spacing w:before="0" w:beforeAutospacing="0" w:after="0" w:afterAutospacing="0"/>
            <w:jc w:val="both"/>
            <w:divId w:val="602613385"/>
          </w:pPr>
          <w:r w:rsidRPr="00E55643">
            <w:t>The Governor's Commission to Rebuild Texas, established after Hurricane Harvey, recommended the unification of certain emergency management functions within the state. It has been noted that, in light of this recommendation, a memorandum of understanding has been executed by the Department of Public Safety and The Texas A&amp;M University System providing for the administration of the Texas Division of Emergency Management (TDEM) by the system. H.B. 2794 seeks to provide legislative approval for this transfer and to align certain statutes to reflect the reorganization.</w:t>
          </w:r>
        </w:p>
        <w:p w:rsidR="00536440" w:rsidRPr="00E55643" w:rsidRDefault="00536440" w:rsidP="00536440">
          <w:pPr>
            <w:pStyle w:val="NormalWeb"/>
            <w:spacing w:before="0" w:beforeAutospacing="0" w:after="0" w:afterAutospacing="0"/>
            <w:jc w:val="both"/>
            <w:divId w:val="602613385"/>
          </w:pPr>
          <w:r w:rsidRPr="00E55643">
            <w:t> </w:t>
          </w:r>
        </w:p>
        <w:p w:rsidR="00536440" w:rsidRPr="00E55643" w:rsidRDefault="00536440" w:rsidP="00536440">
          <w:pPr>
            <w:pStyle w:val="NormalWeb"/>
            <w:spacing w:before="0" w:beforeAutospacing="0" w:after="0" w:afterAutospacing="0"/>
            <w:jc w:val="both"/>
            <w:divId w:val="602613385"/>
          </w:pPr>
          <w:r w:rsidRPr="00E55643">
            <w:t>H.B. 2794 transfers the administration of TDEM from the Department of Public Safety</w:t>
          </w:r>
          <w:r>
            <w:t xml:space="preserve"> of the State of Texas</w:t>
          </w:r>
          <w:r w:rsidRPr="00E55643">
            <w:t xml:space="preserve"> (DPS) to The Texas A&amp;M University System on September 1, 2019. The bill, on that date:</w:t>
          </w:r>
        </w:p>
        <w:p w:rsidR="00536440" w:rsidRPr="00E55643" w:rsidRDefault="00536440" w:rsidP="00536440">
          <w:pPr>
            <w:pStyle w:val="NormalWeb"/>
            <w:numPr>
              <w:ilvl w:val="0"/>
              <w:numId w:val="1"/>
            </w:numPr>
            <w:spacing w:before="0" w:beforeAutospacing="0" w:after="0" w:afterAutospacing="0"/>
            <w:jc w:val="both"/>
            <w:divId w:val="602613385"/>
          </w:pPr>
          <w:r w:rsidRPr="00E55643">
            <w:t>provides for the continuance of all DPS rules, policies, procedures, and decisions relating to the administration of TDEM;</w:t>
          </w:r>
        </w:p>
        <w:p w:rsidR="00536440" w:rsidRPr="00E55643" w:rsidRDefault="00536440" w:rsidP="00536440">
          <w:pPr>
            <w:pStyle w:val="NormalWeb"/>
            <w:numPr>
              <w:ilvl w:val="0"/>
              <w:numId w:val="1"/>
            </w:numPr>
            <w:spacing w:before="0" w:beforeAutospacing="0" w:after="0" w:afterAutospacing="0"/>
            <w:jc w:val="both"/>
            <w:divId w:val="602613385"/>
          </w:pPr>
          <w:r w:rsidRPr="00E55643">
            <w:t>makes an employee of TDEM as operated by DPS a TDEM employee under the university system;</w:t>
          </w:r>
        </w:p>
        <w:p w:rsidR="00536440" w:rsidRPr="00E55643" w:rsidRDefault="00536440" w:rsidP="00536440">
          <w:pPr>
            <w:pStyle w:val="NormalWeb"/>
            <w:numPr>
              <w:ilvl w:val="0"/>
              <w:numId w:val="1"/>
            </w:numPr>
            <w:spacing w:before="0" w:beforeAutospacing="0" w:after="0" w:afterAutospacing="0"/>
            <w:jc w:val="both"/>
            <w:divId w:val="602613385"/>
          </w:pPr>
          <w:r w:rsidRPr="00E55643">
            <w:t>establishes that a reference in law or administrative rule to DPS relating to the administration of TDEM means the university system; and</w:t>
          </w:r>
        </w:p>
        <w:p w:rsidR="00536440" w:rsidRPr="00E55643" w:rsidRDefault="00536440" w:rsidP="00536440">
          <w:pPr>
            <w:pStyle w:val="NormalWeb"/>
            <w:numPr>
              <w:ilvl w:val="0"/>
              <w:numId w:val="1"/>
            </w:numPr>
            <w:spacing w:before="0" w:beforeAutospacing="0" w:after="0" w:afterAutospacing="0"/>
            <w:jc w:val="both"/>
            <w:divId w:val="602613385"/>
          </w:pPr>
          <w:r w:rsidRPr="00E55643">
            <w:t>makes DPS responsible for the employer contribution for the cost of retiree insurance for employees who retire from TDEM before the transfer date.</w:t>
          </w:r>
        </w:p>
        <w:p w:rsidR="00536440" w:rsidRPr="00E55643" w:rsidRDefault="00536440" w:rsidP="00536440">
          <w:pPr>
            <w:pStyle w:val="NormalWeb"/>
            <w:spacing w:before="0" w:beforeAutospacing="0" w:after="0" w:afterAutospacing="0"/>
            <w:jc w:val="both"/>
            <w:divId w:val="602613385"/>
          </w:pPr>
          <w:r w:rsidRPr="00E55643">
            <w:t> </w:t>
          </w:r>
        </w:p>
        <w:p w:rsidR="00536440" w:rsidRPr="00E55643" w:rsidRDefault="00536440" w:rsidP="00536440">
          <w:pPr>
            <w:pStyle w:val="NormalWeb"/>
            <w:spacing w:before="0" w:beforeAutospacing="0" w:after="0" w:afterAutospacing="0"/>
            <w:jc w:val="both"/>
            <w:divId w:val="602613385"/>
          </w:pPr>
          <w:r w:rsidRPr="00E55643">
            <w:t>H.B. 2794 requires DPS and the university system, not later than June 1, 2019, to enter into a memorandum of understanding relating to the transfer of TDEM and sets out the required contents of the memorandum. H.B. 2794 amends the Government Code to require the governor, at least once each biennium, to review the composition of the emergency management council established under the Texas Disaster Act of 1975 and, if necessary, update or expand the participating entities. The bill makes the governor the sole entity responsible for appointing the chief who manages TDEM and removes a representative of the governor's office of homeland security from the list of persons required to routinely meet to coordinate efforts, prevent overlap of activities, and ensure that the state's approach to emergency management and homeland security is unified. The bill requires TDEM to manage and staff the state operations center under an agreement with DPS. H.B. 2794 amends the Education Code to make nonsubstantive and conforming changes.</w:t>
          </w:r>
        </w:p>
        <w:p w:rsidR="00536440" w:rsidRPr="00D70925" w:rsidRDefault="00536440" w:rsidP="00536440">
          <w:pPr>
            <w:spacing w:after="0" w:line="240" w:lineRule="auto"/>
            <w:jc w:val="both"/>
            <w:rPr>
              <w:rFonts w:eastAsia="Times New Roman" w:cs="Times New Roman"/>
              <w:bCs/>
              <w:szCs w:val="24"/>
            </w:rPr>
          </w:pPr>
        </w:p>
      </w:sdtContent>
    </w:sdt>
    <w:p w:rsidR="00536440" w:rsidRDefault="0053644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2794 </w:t>
      </w:r>
      <w:bookmarkStart w:id="1" w:name="AmendsCurrentLaw"/>
      <w:bookmarkEnd w:id="1"/>
      <w:r>
        <w:rPr>
          <w:rFonts w:cs="Times New Roman"/>
          <w:szCs w:val="24"/>
        </w:rPr>
        <w:t>amends current law relating to the administration of emergency management in this state.</w:t>
      </w:r>
    </w:p>
    <w:p w:rsidR="00536440" w:rsidRPr="00FD6C6F" w:rsidRDefault="00536440" w:rsidP="000F1DF9">
      <w:pPr>
        <w:spacing w:after="0" w:line="240" w:lineRule="auto"/>
        <w:jc w:val="both"/>
        <w:rPr>
          <w:rFonts w:eastAsia="Times New Roman" w:cs="Times New Roman"/>
          <w:szCs w:val="24"/>
        </w:rPr>
      </w:pPr>
    </w:p>
    <w:p w:rsidR="00536440" w:rsidRPr="005C2A78" w:rsidRDefault="0053644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EE661ACF4E4DE781A07EE412974A24"/>
          </w:placeholder>
        </w:sdtPr>
        <w:sdtContent>
          <w:r>
            <w:rPr>
              <w:rFonts w:eastAsia="Times New Roman" w:cs="Times New Roman"/>
              <w:b/>
              <w:szCs w:val="24"/>
              <w:u w:val="single"/>
            </w:rPr>
            <w:t>RULEMAKING AUTHORITY</w:t>
          </w:r>
        </w:sdtContent>
      </w:sdt>
    </w:p>
    <w:p w:rsidR="00536440" w:rsidRPr="006529C4" w:rsidRDefault="00536440" w:rsidP="00AD7019">
      <w:pPr>
        <w:spacing w:after="0" w:line="240" w:lineRule="auto"/>
        <w:jc w:val="both"/>
        <w:rPr>
          <w:rFonts w:cs="Times New Roman"/>
          <w:szCs w:val="24"/>
        </w:rPr>
      </w:pPr>
    </w:p>
    <w:p w:rsidR="00536440" w:rsidRPr="006529C4" w:rsidRDefault="00536440" w:rsidP="00AD701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36440" w:rsidRPr="006529C4" w:rsidRDefault="00536440" w:rsidP="00AD7019">
      <w:pPr>
        <w:spacing w:after="0" w:line="240" w:lineRule="auto"/>
        <w:jc w:val="both"/>
        <w:rPr>
          <w:rFonts w:cs="Times New Roman"/>
          <w:szCs w:val="24"/>
        </w:rPr>
      </w:pPr>
    </w:p>
    <w:p w:rsidR="00536440" w:rsidRPr="005C2A78" w:rsidRDefault="0053644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F9CCAEEF45543F9B9171023BC80CE94"/>
          </w:placeholder>
        </w:sdtPr>
        <w:sdtContent>
          <w:r>
            <w:rPr>
              <w:rFonts w:eastAsia="Times New Roman" w:cs="Times New Roman"/>
              <w:b/>
              <w:szCs w:val="24"/>
              <w:u w:val="single"/>
            </w:rPr>
            <w:t>SECTION BY SECTION ANALYSIS</w:t>
          </w:r>
        </w:sdtContent>
      </w:sdt>
    </w:p>
    <w:p w:rsidR="00536440" w:rsidRPr="005C2A78" w:rsidRDefault="00536440" w:rsidP="000F1DF9">
      <w:pPr>
        <w:spacing w:after="0" w:line="240" w:lineRule="auto"/>
        <w:jc w:val="both"/>
        <w:rPr>
          <w:rFonts w:eastAsia="Times New Roman" w:cs="Times New Roman"/>
          <w:szCs w:val="24"/>
        </w:rPr>
      </w:pPr>
    </w:p>
    <w:p w:rsidR="00536440" w:rsidRDefault="00536440" w:rsidP="00DD0B6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61.003(6), Education Code, as follows: </w:t>
      </w:r>
    </w:p>
    <w:p w:rsidR="00536440" w:rsidRDefault="00536440" w:rsidP="00DD0B64">
      <w:pPr>
        <w:spacing w:after="0" w:line="240" w:lineRule="auto"/>
        <w:jc w:val="both"/>
        <w:rPr>
          <w:rFonts w:eastAsia="Times New Roman" w:cs="Times New Roman"/>
          <w:szCs w:val="24"/>
        </w:rPr>
      </w:pPr>
    </w:p>
    <w:p w:rsidR="00536440" w:rsidRDefault="00536440" w:rsidP="00DD0B64">
      <w:pPr>
        <w:spacing w:after="0" w:line="240" w:lineRule="auto"/>
        <w:ind w:left="1440"/>
        <w:jc w:val="both"/>
        <w:rPr>
          <w:rFonts w:cs="Times New Roman"/>
        </w:rPr>
      </w:pPr>
      <w:r>
        <w:rPr>
          <w:rFonts w:eastAsia="Times New Roman" w:cs="Times New Roman"/>
          <w:szCs w:val="24"/>
        </w:rPr>
        <w:t xml:space="preserve">(6) Redefines "other agency of higher education" to include </w:t>
      </w:r>
      <w:r w:rsidRPr="00FD6C6F">
        <w:rPr>
          <w:rFonts w:cs="Times New Roman"/>
        </w:rPr>
        <w:t>The University of</w:t>
      </w:r>
      <w:r w:rsidRPr="00980175">
        <w:rPr>
          <w:rFonts w:cs="Times New Roman"/>
        </w:rPr>
        <w:t xml:space="preserve"> Texas </w:t>
      </w:r>
      <w:r w:rsidRPr="00FD6C6F">
        <w:rPr>
          <w:rFonts w:cs="Times New Roman"/>
        </w:rPr>
        <w:t>at El Paso</w:t>
      </w:r>
      <w:r w:rsidRPr="00980175">
        <w:rPr>
          <w:rFonts w:cs="Times New Roman"/>
        </w:rPr>
        <w:t xml:space="preserve"> Museum</w:t>
      </w:r>
      <w:r>
        <w:rPr>
          <w:rFonts w:cs="Times New Roman"/>
        </w:rPr>
        <w:t xml:space="preserve">, The Texas A&amp;M AgriLife Research; the Rodent and Predatory Animal Control Service (a part of the Texas A&amp;M AgriLife Extension Service); the </w:t>
      </w:r>
      <w:r w:rsidRPr="00980175">
        <w:rPr>
          <w:rFonts w:cs="Times New Roman"/>
        </w:rPr>
        <w:t xml:space="preserve">Texas </w:t>
      </w:r>
      <w:r w:rsidRPr="004D763F">
        <w:rPr>
          <w:rFonts w:cs="Times New Roman"/>
        </w:rPr>
        <w:t>A&amp;M</w:t>
      </w:r>
      <w:r w:rsidRPr="00980175">
        <w:rPr>
          <w:rFonts w:cs="Times New Roman"/>
        </w:rPr>
        <w:t xml:space="preserve"> Engineering Experiment Station (including the Texas </w:t>
      </w:r>
      <w:r w:rsidRPr="004D763F">
        <w:rPr>
          <w:rFonts w:cs="Times New Roman"/>
        </w:rPr>
        <w:t>A&amp;M</w:t>
      </w:r>
      <w:r w:rsidRPr="00980175">
        <w:rPr>
          <w:rFonts w:cs="Times New Roman"/>
        </w:rPr>
        <w:t xml:space="preserve"> Transportation Institute);</w:t>
      </w:r>
      <w:r>
        <w:rPr>
          <w:rFonts w:cs="Times New Roman"/>
        </w:rPr>
        <w:t xml:space="preserve"> the </w:t>
      </w:r>
      <w:r w:rsidRPr="00980175">
        <w:rPr>
          <w:rFonts w:cs="Times New Roman"/>
        </w:rPr>
        <w:t xml:space="preserve">Texas </w:t>
      </w:r>
      <w:r w:rsidRPr="004D763F">
        <w:rPr>
          <w:rFonts w:cs="Times New Roman"/>
        </w:rPr>
        <w:t>A&amp;M</w:t>
      </w:r>
      <w:r w:rsidRPr="00980175">
        <w:rPr>
          <w:rFonts w:cs="Times New Roman"/>
        </w:rPr>
        <w:t xml:space="preserve"> Engineering Extension Service; </w:t>
      </w:r>
      <w:r>
        <w:rPr>
          <w:rFonts w:cs="Times New Roman"/>
        </w:rPr>
        <w:t xml:space="preserve">the </w:t>
      </w:r>
      <w:r w:rsidRPr="00980175">
        <w:rPr>
          <w:rFonts w:cs="Times New Roman"/>
        </w:rPr>
        <w:t xml:space="preserve">Texas </w:t>
      </w:r>
      <w:r w:rsidRPr="004D763F">
        <w:rPr>
          <w:rFonts w:cs="Times New Roman"/>
        </w:rPr>
        <w:t>A&amp;M</w:t>
      </w:r>
      <w:r w:rsidRPr="00980175">
        <w:rPr>
          <w:rFonts w:cs="Times New Roman"/>
        </w:rPr>
        <w:t xml:space="preserve"> Forest Service; </w:t>
      </w:r>
      <w:r>
        <w:rPr>
          <w:rFonts w:cs="Times New Roman"/>
        </w:rPr>
        <w:t xml:space="preserve">the </w:t>
      </w:r>
      <w:r w:rsidRPr="004D763F">
        <w:rPr>
          <w:rFonts w:cs="Times New Roman"/>
        </w:rPr>
        <w:t>Texas Division of Emergency Management</w:t>
      </w:r>
      <w:r>
        <w:rPr>
          <w:rFonts w:cs="Times New Roman"/>
        </w:rPr>
        <w:t xml:space="preserve"> (TDEM)</w:t>
      </w:r>
      <w:r w:rsidRPr="004D763F">
        <w:rPr>
          <w:rFonts w:cs="Times New Roman"/>
        </w:rPr>
        <w:t>;</w:t>
      </w:r>
      <w:r>
        <w:rPr>
          <w:rFonts w:cs="Times New Roman"/>
        </w:rPr>
        <w:t xml:space="preserve"> the </w:t>
      </w:r>
      <w:r w:rsidRPr="004D763F">
        <w:rPr>
          <w:rFonts w:cs="Times New Roman"/>
        </w:rPr>
        <w:t>Texas</w:t>
      </w:r>
      <w:r w:rsidRPr="00980175">
        <w:rPr>
          <w:rFonts w:cs="Times New Roman"/>
        </w:rPr>
        <w:t xml:space="preserve"> Water Resources Institute</w:t>
      </w:r>
      <w:r>
        <w:rPr>
          <w:rFonts w:cs="Times New Roman"/>
        </w:rPr>
        <w:t xml:space="preserve">; and the </w:t>
      </w:r>
      <w:r w:rsidRPr="00980175">
        <w:rPr>
          <w:rFonts w:cs="Times New Roman"/>
        </w:rPr>
        <w:t xml:space="preserve">Texas </w:t>
      </w:r>
      <w:r w:rsidRPr="004D763F">
        <w:rPr>
          <w:rFonts w:cs="Times New Roman"/>
        </w:rPr>
        <w:t>A&amp;M</w:t>
      </w:r>
      <w:r w:rsidRPr="00980175">
        <w:rPr>
          <w:rFonts w:cs="Times New Roman"/>
        </w:rPr>
        <w:t xml:space="preserve"> Veterinary Medical Diagnostic Laboratory</w:t>
      </w:r>
      <w:r>
        <w:rPr>
          <w:rFonts w:cs="Times New Roman"/>
        </w:rPr>
        <w:t xml:space="preserve">, among other entities of higher education. </w:t>
      </w:r>
    </w:p>
    <w:p w:rsidR="00536440" w:rsidRPr="004D763F" w:rsidRDefault="00536440" w:rsidP="00DD0B64">
      <w:pPr>
        <w:spacing w:after="0" w:line="240" w:lineRule="auto"/>
        <w:ind w:left="1440"/>
        <w:jc w:val="both"/>
        <w:rPr>
          <w:rFonts w:eastAsia="Times New Roman" w:cs="Times New Roman"/>
          <w:szCs w:val="24"/>
        </w:rPr>
      </w:pPr>
    </w:p>
    <w:p w:rsidR="00536440" w:rsidRDefault="00536440" w:rsidP="00DD0B64">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4D763F">
        <w:rPr>
          <w:rFonts w:eastAsia="Times New Roman" w:cs="Times New Roman"/>
          <w:szCs w:val="24"/>
        </w:rPr>
        <w:t>Section 88.001, Education Code, as follows:</w:t>
      </w:r>
      <w:r>
        <w:rPr>
          <w:rFonts w:eastAsia="Times New Roman" w:cs="Times New Roman"/>
          <w:szCs w:val="24"/>
        </w:rPr>
        <w:t xml:space="preserve"> </w:t>
      </w:r>
    </w:p>
    <w:p w:rsidR="00536440" w:rsidRDefault="00536440" w:rsidP="00DD0B64">
      <w:pPr>
        <w:widowControl w:val="0"/>
        <w:autoSpaceDE w:val="0"/>
        <w:autoSpaceDN w:val="0"/>
        <w:adjustRightInd w:val="0"/>
        <w:spacing w:after="0" w:line="240" w:lineRule="auto"/>
        <w:ind w:left="720"/>
        <w:jc w:val="both"/>
        <w:rPr>
          <w:rFonts w:eastAsia="Times New Roman" w:cs="Times New Roman"/>
          <w:szCs w:val="24"/>
        </w:rPr>
      </w:pPr>
      <w:r w:rsidRPr="004D763F">
        <w:rPr>
          <w:rFonts w:eastAsia="Times New Roman" w:cs="Times New Roman"/>
          <w:szCs w:val="24"/>
        </w:rPr>
        <w:t>Sec. 88</w:t>
      </w:r>
      <w:r>
        <w:rPr>
          <w:rFonts w:eastAsia="Times New Roman" w:cs="Times New Roman"/>
          <w:szCs w:val="24"/>
        </w:rPr>
        <w:t>.001. AGENCIES AND SERVICES. Provides that t</w:t>
      </w:r>
      <w:r w:rsidRPr="004D763F">
        <w:rPr>
          <w:rFonts w:eastAsia="Times New Roman" w:cs="Times New Roman"/>
          <w:szCs w:val="24"/>
        </w:rPr>
        <w:t>he agencies and services of the Texas A&amp;M</w:t>
      </w:r>
      <w:r>
        <w:rPr>
          <w:rFonts w:eastAsia="Times New Roman" w:cs="Times New Roman"/>
          <w:szCs w:val="24"/>
        </w:rPr>
        <w:t xml:space="preserve"> </w:t>
      </w:r>
      <w:r w:rsidRPr="004D763F">
        <w:rPr>
          <w:rFonts w:eastAsia="Times New Roman" w:cs="Times New Roman"/>
          <w:szCs w:val="24"/>
        </w:rPr>
        <w:t>University System</w:t>
      </w:r>
      <w:r>
        <w:rPr>
          <w:rFonts w:eastAsia="Times New Roman" w:cs="Times New Roman"/>
          <w:szCs w:val="24"/>
        </w:rPr>
        <w:t xml:space="preserve"> (TAMU System)</w:t>
      </w:r>
      <w:r w:rsidRPr="004D763F">
        <w:rPr>
          <w:rFonts w:eastAsia="Times New Roman" w:cs="Times New Roman"/>
          <w:szCs w:val="24"/>
        </w:rPr>
        <w:t xml:space="preserve"> are:</w:t>
      </w:r>
      <w:r>
        <w:rPr>
          <w:rFonts w:eastAsia="Times New Roman" w:cs="Times New Roman"/>
          <w:szCs w:val="24"/>
        </w:rPr>
        <w:t xml:space="preserve"> </w:t>
      </w:r>
    </w:p>
    <w:p w:rsidR="00536440" w:rsidRDefault="00536440" w:rsidP="00DD0B64">
      <w:pPr>
        <w:widowControl w:val="0"/>
        <w:autoSpaceDE w:val="0"/>
        <w:autoSpaceDN w:val="0"/>
        <w:adjustRightInd w:val="0"/>
        <w:spacing w:after="0" w:line="240" w:lineRule="auto"/>
        <w:ind w:left="720"/>
        <w:jc w:val="both"/>
        <w:rPr>
          <w:rFonts w:eastAsia="Times New Roman" w:cs="Times New Roman"/>
          <w:szCs w:val="24"/>
        </w:rPr>
      </w:pPr>
    </w:p>
    <w:p w:rsidR="00536440" w:rsidRDefault="00536440" w:rsidP="00DD0B64">
      <w:pPr>
        <w:spacing w:line="240" w:lineRule="auto"/>
        <w:ind w:firstLine="1440"/>
        <w:jc w:val="both"/>
        <w:rPr>
          <w:rFonts w:eastAsia="Times New Roman" w:cs="Times New Roman"/>
          <w:szCs w:val="24"/>
        </w:rPr>
      </w:pPr>
      <w:r>
        <w:rPr>
          <w:rFonts w:eastAsia="Times New Roman" w:cs="Times New Roman"/>
          <w:szCs w:val="24"/>
        </w:rPr>
        <w:t xml:space="preserve">(1) </w:t>
      </w:r>
      <w:r w:rsidRPr="00980175">
        <w:rPr>
          <w:rFonts w:cs="Times New Roman"/>
        </w:rPr>
        <w:t xml:space="preserve">the Texas </w:t>
      </w:r>
      <w:r w:rsidRPr="004D763F">
        <w:rPr>
          <w:rFonts w:cs="Times New Roman"/>
        </w:rPr>
        <w:t>A&amp;M</w:t>
      </w:r>
      <w:r w:rsidRPr="00980175">
        <w:rPr>
          <w:rFonts w:cs="Times New Roman"/>
        </w:rPr>
        <w:t xml:space="preserve"> Forest Service</w:t>
      </w:r>
      <w:r w:rsidRPr="004D763F">
        <w:rPr>
          <w:rFonts w:eastAsia="Times New Roman" w:cs="Times New Roman"/>
          <w:szCs w:val="24"/>
        </w:rPr>
        <w:t>;</w:t>
      </w:r>
      <w:r>
        <w:rPr>
          <w:rFonts w:eastAsia="Times New Roman" w:cs="Times New Roman"/>
          <w:szCs w:val="24"/>
        </w:rPr>
        <w:t xml:space="preserve"> </w:t>
      </w:r>
    </w:p>
    <w:p w:rsidR="00536440" w:rsidRDefault="00536440" w:rsidP="00DD0B64">
      <w:pPr>
        <w:spacing w:line="240" w:lineRule="auto"/>
        <w:ind w:firstLine="1440"/>
        <w:jc w:val="both"/>
        <w:rPr>
          <w:rFonts w:eastAsia="Times New Roman" w:cs="Times New Roman"/>
          <w:szCs w:val="24"/>
        </w:rPr>
      </w:pPr>
      <w:r>
        <w:rPr>
          <w:rFonts w:eastAsia="Times New Roman" w:cs="Times New Roman"/>
          <w:szCs w:val="24"/>
        </w:rPr>
        <w:t xml:space="preserve">(2)–(5) makes conforming changes to these subdivisions; </w:t>
      </w:r>
    </w:p>
    <w:p w:rsidR="00536440" w:rsidRDefault="00536440" w:rsidP="00DD0B64">
      <w:pPr>
        <w:spacing w:line="240" w:lineRule="auto"/>
        <w:ind w:left="1440"/>
        <w:jc w:val="both"/>
        <w:rPr>
          <w:rFonts w:eastAsia="Times New Roman" w:cs="Times New Roman"/>
          <w:szCs w:val="24"/>
        </w:rPr>
      </w:pPr>
      <w:r>
        <w:rPr>
          <w:rFonts w:eastAsia="Times New Roman" w:cs="Times New Roman"/>
          <w:szCs w:val="24"/>
        </w:rPr>
        <w:t xml:space="preserve">(6) TDEM; </w:t>
      </w:r>
      <w:r w:rsidRPr="004D763F">
        <w:rPr>
          <w:rFonts w:eastAsia="Times New Roman" w:cs="Times New Roman"/>
          <w:szCs w:val="24"/>
        </w:rPr>
        <w:t>and</w:t>
      </w:r>
      <w:r>
        <w:rPr>
          <w:rFonts w:eastAsia="Times New Roman" w:cs="Times New Roman"/>
          <w:szCs w:val="24"/>
        </w:rPr>
        <w:t xml:space="preserve"> </w:t>
      </w:r>
    </w:p>
    <w:p w:rsidR="00536440" w:rsidRDefault="00536440" w:rsidP="00DD0B64">
      <w:pPr>
        <w:spacing w:line="240" w:lineRule="auto"/>
        <w:ind w:left="1440"/>
        <w:jc w:val="both"/>
        <w:rPr>
          <w:rFonts w:eastAsia="Times New Roman" w:cs="Times New Roman"/>
          <w:szCs w:val="24"/>
        </w:rPr>
      </w:pPr>
      <w:r>
        <w:rPr>
          <w:rFonts w:eastAsia="Times New Roman" w:cs="Times New Roman"/>
          <w:szCs w:val="24"/>
        </w:rPr>
        <w:t xml:space="preserve">(7) redesignates existing Subdivision (6) as this subdivision. </w:t>
      </w:r>
    </w:p>
    <w:p w:rsidR="00536440" w:rsidRDefault="00536440" w:rsidP="00B34F57">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4D763F">
        <w:rPr>
          <w:rFonts w:eastAsia="Times New Roman" w:cs="Times New Roman"/>
          <w:szCs w:val="24"/>
        </w:rPr>
        <w:t>Section 418.013(</w:t>
      </w:r>
      <w:r>
        <w:rPr>
          <w:rFonts w:eastAsia="Times New Roman" w:cs="Times New Roman"/>
          <w:szCs w:val="24"/>
        </w:rPr>
        <w:t>b), Government Code, to require</w:t>
      </w:r>
      <w:r w:rsidRPr="004D763F">
        <w:rPr>
          <w:rFonts w:eastAsia="Times New Roman" w:cs="Times New Roman"/>
          <w:szCs w:val="24"/>
        </w:rPr>
        <w:t xml:space="preserve"> the governor, at least once each biennium, to review the composition of the council and, if necessary, update or expand the participating entities.</w:t>
      </w:r>
      <w:r>
        <w:rPr>
          <w:rFonts w:eastAsia="Times New Roman" w:cs="Times New Roman"/>
          <w:szCs w:val="24"/>
        </w:rPr>
        <w:t xml:space="preserve"> </w:t>
      </w:r>
    </w:p>
    <w:p w:rsidR="00536440" w:rsidRDefault="00536440" w:rsidP="00DD0B64">
      <w:pPr>
        <w:spacing w:line="240" w:lineRule="auto"/>
        <w:jc w:val="both"/>
        <w:rPr>
          <w:rFonts w:eastAsia="Times New Roman" w:cs="Times New Roman"/>
          <w:szCs w:val="24"/>
        </w:rPr>
      </w:pPr>
      <w:r>
        <w:rPr>
          <w:rFonts w:eastAsia="Times New Roman" w:cs="Times New Roman"/>
          <w:szCs w:val="24"/>
        </w:rPr>
        <w:t xml:space="preserve">SECTION 4. Amends </w:t>
      </w:r>
      <w:r w:rsidRPr="004D763F">
        <w:rPr>
          <w:rFonts w:eastAsia="Times New Roman" w:cs="Times New Roman"/>
          <w:szCs w:val="24"/>
        </w:rPr>
        <w:t>Section 418.041, Gov</w:t>
      </w:r>
      <w:r>
        <w:rPr>
          <w:rFonts w:eastAsia="Times New Roman" w:cs="Times New Roman"/>
          <w:szCs w:val="24"/>
        </w:rPr>
        <w:t>ernment Code,</w:t>
      </w:r>
      <w:r w:rsidRPr="004D763F">
        <w:rPr>
          <w:rFonts w:eastAsia="Times New Roman" w:cs="Times New Roman"/>
          <w:szCs w:val="24"/>
        </w:rPr>
        <w:t xml:space="preserve"> as follows:</w:t>
      </w:r>
      <w:r>
        <w:rPr>
          <w:rFonts w:eastAsia="Times New Roman" w:cs="Times New Roman"/>
          <w:szCs w:val="24"/>
        </w:rPr>
        <w:t xml:space="preserve"> </w:t>
      </w:r>
    </w:p>
    <w:p w:rsidR="00536440" w:rsidRDefault="00536440" w:rsidP="00DD0B64">
      <w:pPr>
        <w:spacing w:line="240" w:lineRule="auto"/>
        <w:ind w:left="720"/>
        <w:jc w:val="both"/>
        <w:rPr>
          <w:rFonts w:eastAsia="Times New Roman" w:cs="Times New Roman"/>
          <w:szCs w:val="24"/>
        </w:rPr>
      </w:pPr>
      <w:r>
        <w:rPr>
          <w:rFonts w:eastAsia="Times New Roman" w:cs="Times New Roman"/>
          <w:szCs w:val="24"/>
        </w:rPr>
        <w:t>(a) Provides that TDEM</w:t>
      </w:r>
      <w:r w:rsidRPr="004D763F">
        <w:rPr>
          <w:rFonts w:eastAsia="Times New Roman" w:cs="Times New Roman"/>
          <w:szCs w:val="24"/>
        </w:rPr>
        <w:t xml:space="preserve"> is a component of </w:t>
      </w:r>
      <w:r>
        <w:rPr>
          <w:rFonts w:eastAsia="Times New Roman" w:cs="Times New Roman"/>
          <w:szCs w:val="24"/>
        </w:rPr>
        <w:t xml:space="preserve">the TAMU System, rather than a division of </w:t>
      </w:r>
      <w:r w:rsidRPr="004D763F">
        <w:rPr>
          <w:rFonts w:eastAsia="Times New Roman" w:cs="Times New Roman"/>
          <w:szCs w:val="24"/>
        </w:rPr>
        <w:t xml:space="preserve">the </w:t>
      </w:r>
      <w:r>
        <w:rPr>
          <w:rFonts w:eastAsia="Times New Roman" w:cs="Times New Roman"/>
          <w:szCs w:val="24"/>
        </w:rPr>
        <w:t>Department of Public Safety of the State of Texas (DPS)</w:t>
      </w:r>
      <w:r w:rsidRPr="004D763F">
        <w:rPr>
          <w:rFonts w:eastAsia="Times New Roman" w:cs="Times New Roman"/>
          <w:szCs w:val="24"/>
        </w:rPr>
        <w:t>.</w:t>
      </w:r>
      <w:r>
        <w:rPr>
          <w:rFonts w:eastAsia="Times New Roman" w:cs="Times New Roman"/>
          <w:szCs w:val="24"/>
        </w:rPr>
        <w:t xml:space="preserve"> </w:t>
      </w:r>
    </w:p>
    <w:p w:rsidR="00536440" w:rsidRDefault="00536440" w:rsidP="00DD0B64">
      <w:pPr>
        <w:spacing w:line="240" w:lineRule="auto"/>
        <w:ind w:left="720"/>
        <w:jc w:val="both"/>
        <w:rPr>
          <w:rFonts w:cs="Times New Roman"/>
        </w:rPr>
      </w:pPr>
      <w:r>
        <w:rPr>
          <w:rFonts w:eastAsia="Times New Roman" w:cs="Times New Roman"/>
          <w:szCs w:val="24"/>
        </w:rPr>
        <w:t xml:space="preserve">(b) Provides that </w:t>
      </w:r>
      <w:r>
        <w:rPr>
          <w:rFonts w:cs="Times New Roman"/>
        </w:rPr>
        <w:t>TDEM</w:t>
      </w:r>
      <w:r w:rsidRPr="00980175">
        <w:rPr>
          <w:rFonts w:cs="Times New Roman"/>
        </w:rPr>
        <w:t xml:space="preserve"> is managed by a chief appointed by the</w:t>
      </w:r>
      <w:r>
        <w:rPr>
          <w:rFonts w:cs="Times New Roman"/>
        </w:rPr>
        <w:t xml:space="preserve"> governor, rather than by </w:t>
      </w:r>
      <w:r w:rsidRPr="004D763F">
        <w:rPr>
          <w:rFonts w:cs="Times New Roman"/>
        </w:rPr>
        <w:t xml:space="preserve">public safety director of </w:t>
      </w:r>
      <w:r>
        <w:rPr>
          <w:rFonts w:cs="Times New Roman"/>
        </w:rPr>
        <w:t>DPS</w:t>
      </w:r>
      <w:r w:rsidRPr="004D763F">
        <w:rPr>
          <w:rFonts w:cs="Times New Roman"/>
        </w:rPr>
        <w:t xml:space="preserve"> with the approval of the</w:t>
      </w:r>
      <w:r>
        <w:rPr>
          <w:rFonts w:cs="Times New Roman"/>
        </w:rPr>
        <w:t xml:space="preserve"> governor. Provides that t</w:t>
      </w:r>
      <w:r w:rsidRPr="00980175">
        <w:rPr>
          <w:rFonts w:cs="Times New Roman"/>
        </w:rPr>
        <w:t xml:space="preserve">he chief serves at the pleasure of the </w:t>
      </w:r>
      <w:r w:rsidRPr="004D763F">
        <w:rPr>
          <w:rFonts w:cs="Times New Roman"/>
        </w:rPr>
        <w:t>governor, rather than the</w:t>
      </w:r>
      <w:r>
        <w:rPr>
          <w:rFonts w:cs="Times New Roman"/>
        </w:rPr>
        <w:t xml:space="preserve"> </w:t>
      </w:r>
      <w:r w:rsidRPr="004D763F">
        <w:rPr>
          <w:rFonts w:cs="Times New Roman"/>
        </w:rPr>
        <w:t>public safety director</w:t>
      </w:r>
      <w:r w:rsidRPr="00980175">
        <w:rPr>
          <w:rFonts w:cs="Times New Roman"/>
        </w:rPr>
        <w:t>.</w:t>
      </w:r>
      <w:r>
        <w:rPr>
          <w:rFonts w:cs="Times New Roman"/>
        </w:rPr>
        <w:t xml:space="preserve"> </w:t>
      </w:r>
    </w:p>
    <w:p w:rsidR="00536440" w:rsidRDefault="00536440" w:rsidP="00DD0B64">
      <w:pPr>
        <w:spacing w:line="240" w:lineRule="auto"/>
        <w:ind w:left="720"/>
        <w:jc w:val="both"/>
        <w:rPr>
          <w:rFonts w:eastAsia="Times New Roman" w:cs="Times New Roman"/>
          <w:szCs w:val="24"/>
        </w:rPr>
      </w:pPr>
      <w:r>
        <w:rPr>
          <w:rFonts w:cs="Times New Roman"/>
        </w:rPr>
        <w:t xml:space="preserve">(c) </w:t>
      </w:r>
      <w:r>
        <w:rPr>
          <w:rFonts w:eastAsia="Times New Roman" w:cs="Times New Roman"/>
          <w:szCs w:val="24"/>
        </w:rPr>
        <w:t>Requires the following, a</w:t>
      </w:r>
      <w:r w:rsidRPr="004D763F">
        <w:rPr>
          <w:rFonts w:eastAsia="Times New Roman" w:cs="Times New Roman"/>
          <w:szCs w:val="24"/>
        </w:rPr>
        <w:t xml:space="preserve">t least once every two months, </w:t>
      </w:r>
      <w:r>
        <w:rPr>
          <w:rFonts w:eastAsia="Times New Roman" w:cs="Times New Roman"/>
          <w:szCs w:val="24"/>
        </w:rPr>
        <w:t>to</w:t>
      </w:r>
      <w:r w:rsidRPr="004D763F">
        <w:rPr>
          <w:rFonts w:eastAsia="Times New Roman" w:cs="Times New Roman"/>
          <w:szCs w:val="24"/>
        </w:rPr>
        <w:t xml:space="preserve"> meet to coordinate efforts, prevent overlap of activities, and ensure that the state's approach to emergency management and homeland security is unified:</w:t>
      </w:r>
      <w:r>
        <w:rPr>
          <w:rFonts w:eastAsia="Times New Roman" w:cs="Times New Roman"/>
          <w:szCs w:val="24"/>
        </w:rPr>
        <w:t xml:space="preserve"> </w:t>
      </w:r>
    </w:p>
    <w:p w:rsidR="00536440" w:rsidRDefault="00536440" w:rsidP="00DD0B64">
      <w:pPr>
        <w:spacing w:line="240" w:lineRule="auto"/>
        <w:ind w:left="1440"/>
        <w:jc w:val="both"/>
        <w:rPr>
          <w:rFonts w:eastAsia="Times New Roman" w:cs="Times New Roman"/>
          <w:szCs w:val="24"/>
        </w:rPr>
      </w:pPr>
      <w:r>
        <w:rPr>
          <w:rFonts w:eastAsia="Times New Roman" w:cs="Times New Roman"/>
          <w:szCs w:val="24"/>
        </w:rPr>
        <w:t xml:space="preserve">(1)–(2) makes no changes to this subdivision; </w:t>
      </w:r>
    </w:p>
    <w:p w:rsidR="00536440" w:rsidRDefault="00536440" w:rsidP="00DD0B64">
      <w:pPr>
        <w:spacing w:line="240" w:lineRule="auto"/>
        <w:ind w:left="1440"/>
        <w:jc w:val="both"/>
        <w:rPr>
          <w:rFonts w:eastAsia="Times New Roman" w:cs="Times New Roman"/>
          <w:szCs w:val="24"/>
        </w:rPr>
      </w:pPr>
      <w:r>
        <w:rPr>
          <w:rFonts w:eastAsia="Times New Roman" w:cs="Times New Roman"/>
          <w:szCs w:val="24"/>
        </w:rPr>
        <w:t xml:space="preserve">(3) deletes text relating to a representative of the governor's office of homeland security and redesignates existing text in Subdivision (4) as Subdivision (3); and </w:t>
      </w:r>
    </w:p>
    <w:p w:rsidR="00536440" w:rsidRDefault="00536440" w:rsidP="00DD0B64">
      <w:pPr>
        <w:spacing w:line="240" w:lineRule="auto"/>
        <w:ind w:left="1440"/>
        <w:jc w:val="both"/>
        <w:rPr>
          <w:rFonts w:eastAsia="Times New Roman" w:cs="Times New Roman"/>
          <w:szCs w:val="24"/>
        </w:rPr>
      </w:pPr>
      <w:r>
        <w:rPr>
          <w:rFonts w:eastAsia="Times New Roman" w:cs="Times New Roman"/>
          <w:szCs w:val="24"/>
        </w:rPr>
        <w:t xml:space="preserve">(4) redesignates existing Subdivision (5) as this subdivision. </w:t>
      </w:r>
    </w:p>
    <w:p w:rsidR="00536440" w:rsidRDefault="00536440" w:rsidP="00DD0B64">
      <w:pPr>
        <w:spacing w:line="240" w:lineRule="auto"/>
        <w:ind w:left="720"/>
        <w:jc w:val="both"/>
        <w:rPr>
          <w:rFonts w:eastAsia="Times New Roman" w:cs="Times New Roman"/>
          <w:szCs w:val="24"/>
        </w:rPr>
      </w:pPr>
      <w:r>
        <w:rPr>
          <w:rFonts w:eastAsia="Times New Roman" w:cs="Times New Roman"/>
          <w:szCs w:val="24"/>
        </w:rPr>
        <w:t xml:space="preserve"> (d) Makes no changes to this subsection. </w:t>
      </w:r>
    </w:p>
    <w:p w:rsidR="00536440" w:rsidRDefault="00536440" w:rsidP="00DD0B64">
      <w:pPr>
        <w:spacing w:line="240" w:lineRule="auto"/>
        <w:ind w:left="720"/>
        <w:jc w:val="both"/>
        <w:rPr>
          <w:rFonts w:eastAsia="Times New Roman" w:cs="Times New Roman"/>
          <w:szCs w:val="24"/>
        </w:rPr>
      </w:pPr>
      <w:r>
        <w:rPr>
          <w:rFonts w:eastAsia="Times New Roman" w:cs="Times New Roman"/>
          <w:szCs w:val="24"/>
        </w:rPr>
        <w:t xml:space="preserve">(e) </w:t>
      </w:r>
      <w:r w:rsidRPr="004D763F">
        <w:rPr>
          <w:rFonts w:eastAsia="Times New Roman" w:cs="Times New Roman"/>
          <w:szCs w:val="24"/>
        </w:rPr>
        <w:t xml:space="preserve">Requires </w:t>
      </w:r>
      <w:r>
        <w:rPr>
          <w:rFonts w:cs="Times New Roman"/>
        </w:rPr>
        <w:t>TDEM</w:t>
      </w:r>
      <w:r w:rsidRPr="004D763F">
        <w:rPr>
          <w:rFonts w:cs="Times New Roman"/>
        </w:rPr>
        <w:t xml:space="preserve"> to manage and staff the state operations center under an agreement with </w:t>
      </w:r>
      <w:r>
        <w:rPr>
          <w:rFonts w:cs="Times New Roman"/>
        </w:rPr>
        <w:t>DPS</w:t>
      </w:r>
      <w:r w:rsidRPr="004D763F">
        <w:rPr>
          <w:rFonts w:cs="Times New Roman"/>
        </w:rPr>
        <w:t>.</w:t>
      </w:r>
      <w:r>
        <w:rPr>
          <w:rFonts w:eastAsia="Times New Roman" w:cs="Times New Roman"/>
          <w:szCs w:val="24"/>
        </w:rPr>
        <w:t xml:space="preserve"> </w:t>
      </w:r>
    </w:p>
    <w:p w:rsidR="00536440" w:rsidRDefault="00536440" w:rsidP="00DD0B64">
      <w:pPr>
        <w:spacing w:line="240" w:lineRule="auto"/>
        <w:jc w:val="both"/>
        <w:rPr>
          <w:rFonts w:eastAsia="Times New Roman" w:cs="Times New Roman"/>
          <w:szCs w:val="24"/>
        </w:rPr>
      </w:pPr>
      <w:r>
        <w:rPr>
          <w:rFonts w:eastAsia="Times New Roman" w:cs="Times New Roman"/>
          <w:szCs w:val="24"/>
        </w:rPr>
        <w:t xml:space="preserve">SECTION 5. Amends </w:t>
      </w:r>
      <w:r w:rsidRPr="004D763F">
        <w:rPr>
          <w:rFonts w:eastAsia="Times New Roman" w:cs="Times New Roman"/>
          <w:szCs w:val="24"/>
        </w:rPr>
        <w:t xml:space="preserve">Section 418.050(c), Government Code, </w:t>
      </w:r>
      <w:r>
        <w:rPr>
          <w:rFonts w:eastAsia="Times New Roman" w:cs="Times New Roman"/>
          <w:szCs w:val="24"/>
        </w:rPr>
        <w:t>to make a nonsubstantive change</w:t>
      </w:r>
      <w:r w:rsidRPr="004D763F">
        <w:rPr>
          <w:rFonts w:eastAsia="Times New Roman" w:cs="Times New Roman"/>
          <w:szCs w:val="24"/>
        </w:rPr>
        <w:t>:</w:t>
      </w:r>
      <w:r>
        <w:rPr>
          <w:rFonts w:eastAsia="Times New Roman" w:cs="Times New Roman"/>
          <w:szCs w:val="24"/>
        </w:rPr>
        <w:t xml:space="preserve"> </w:t>
      </w:r>
    </w:p>
    <w:p w:rsidR="00536440" w:rsidRDefault="00536440" w:rsidP="00DD0B64">
      <w:pPr>
        <w:spacing w:line="240" w:lineRule="auto"/>
        <w:jc w:val="both"/>
        <w:rPr>
          <w:rFonts w:eastAsia="Times New Roman" w:cs="Times New Roman"/>
          <w:szCs w:val="24"/>
        </w:rPr>
      </w:pPr>
      <w:r>
        <w:rPr>
          <w:rFonts w:eastAsia="Times New Roman" w:cs="Times New Roman"/>
          <w:szCs w:val="24"/>
        </w:rPr>
        <w:t xml:space="preserve">SECTION 6. Amends </w:t>
      </w:r>
      <w:r w:rsidRPr="004D763F">
        <w:rPr>
          <w:rFonts w:eastAsia="Times New Roman" w:cs="Times New Roman"/>
          <w:szCs w:val="24"/>
        </w:rPr>
        <w:t>Section 418.05</w:t>
      </w:r>
      <w:r>
        <w:rPr>
          <w:rFonts w:eastAsia="Times New Roman" w:cs="Times New Roman"/>
          <w:szCs w:val="24"/>
        </w:rPr>
        <w:t>1(c), Government Code, to make nonsubstantive and conforming changes.</w:t>
      </w:r>
    </w:p>
    <w:p w:rsidR="00536440" w:rsidRPr="00AD7019" w:rsidRDefault="00536440" w:rsidP="00AD7019">
      <w:pPr>
        <w:pStyle w:val="NoSpacing"/>
        <w:jc w:val="both"/>
        <w:rPr>
          <w:rFonts w:eastAsia="Times New Roman"/>
        </w:rPr>
      </w:pPr>
      <w:r>
        <w:rPr>
          <w:rFonts w:eastAsia="Times New Roman"/>
        </w:rPr>
        <w:t xml:space="preserve">SECTION 7. </w:t>
      </w:r>
      <w:r w:rsidRPr="00AD7019">
        <w:rPr>
          <w:rFonts w:eastAsia="Times New Roman"/>
        </w:rPr>
        <w:t>(a)</w:t>
      </w:r>
      <w:r>
        <w:rPr>
          <w:rFonts w:eastAsia="Times New Roman"/>
        </w:rPr>
        <w:t xml:space="preserve"> Provides that o</w:t>
      </w:r>
      <w:r w:rsidRPr="00AD7019">
        <w:rPr>
          <w:rFonts w:eastAsia="Times New Roman"/>
        </w:rPr>
        <w:t>n September 1, 2019:</w:t>
      </w:r>
    </w:p>
    <w:p w:rsidR="00536440" w:rsidRPr="00AD7019" w:rsidRDefault="00536440" w:rsidP="00AD7019">
      <w:pPr>
        <w:pStyle w:val="NoSpacing"/>
        <w:jc w:val="both"/>
        <w:rPr>
          <w:rFonts w:eastAsia="Times New Roman"/>
        </w:rPr>
      </w:pPr>
    </w:p>
    <w:p w:rsidR="00536440" w:rsidRPr="00AD7019" w:rsidRDefault="00536440" w:rsidP="00AD7019">
      <w:pPr>
        <w:pStyle w:val="NoSpacing"/>
        <w:ind w:left="1440"/>
        <w:jc w:val="both"/>
        <w:rPr>
          <w:rFonts w:eastAsia="Times New Roman"/>
        </w:rPr>
      </w:pPr>
      <w:r w:rsidRPr="00AD7019">
        <w:rPr>
          <w:rFonts w:eastAsia="Times New Roman"/>
        </w:rPr>
        <w:t>(1)</w:t>
      </w:r>
      <w:r>
        <w:rPr>
          <w:rFonts w:eastAsia="Times New Roman"/>
        </w:rPr>
        <w:t xml:space="preserve"> </w:t>
      </w:r>
      <w:r w:rsidRPr="00AD7019">
        <w:rPr>
          <w:rFonts w:eastAsia="Times New Roman"/>
        </w:rPr>
        <w:t xml:space="preserve">the administration of </w:t>
      </w:r>
      <w:r>
        <w:rPr>
          <w:rFonts w:eastAsia="Times New Roman"/>
        </w:rPr>
        <w:t>TDEM</w:t>
      </w:r>
      <w:r w:rsidRPr="00AD7019">
        <w:rPr>
          <w:rFonts w:eastAsia="Times New Roman"/>
        </w:rPr>
        <w:t xml:space="preserve"> </w:t>
      </w:r>
      <w:r>
        <w:rPr>
          <w:rFonts w:eastAsia="Times New Roman"/>
        </w:rPr>
        <w:t>is required to</w:t>
      </w:r>
      <w:r w:rsidRPr="00AD7019">
        <w:rPr>
          <w:rFonts w:eastAsia="Times New Roman"/>
        </w:rPr>
        <w:t xml:space="preserve"> be transferred from </w:t>
      </w:r>
      <w:r>
        <w:rPr>
          <w:rFonts w:eastAsia="Times New Roman"/>
        </w:rPr>
        <w:t>DPS</w:t>
      </w:r>
      <w:r w:rsidRPr="00AD7019">
        <w:rPr>
          <w:rFonts w:eastAsia="Times New Roman"/>
        </w:rPr>
        <w:t xml:space="preserve"> to </w:t>
      </w:r>
      <w:r>
        <w:rPr>
          <w:rFonts w:eastAsia="Times New Roman"/>
        </w:rPr>
        <w:t>the TAMU System</w:t>
      </w:r>
      <w:r w:rsidRPr="00AD7019">
        <w:rPr>
          <w:rFonts w:eastAsia="Times New Roman"/>
        </w:rPr>
        <w:t>;</w:t>
      </w:r>
    </w:p>
    <w:p w:rsidR="00536440" w:rsidRPr="00AD7019" w:rsidRDefault="00536440" w:rsidP="00AD7019">
      <w:pPr>
        <w:pStyle w:val="NoSpacing"/>
        <w:ind w:left="1440"/>
        <w:jc w:val="both"/>
        <w:rPr>
          <w:rFonts w:eastAsia="Times New Roman"/>
        </w:rPr>
      </w:pPr>
    </w:p>
    <w:p w:rsidR="00536440" w:rsidRPr="00AD7019" w:rsidRDefault="00536440" w:rsidP="00AD7019">
      <w:pPr>
        <w:pStyle w:val="NoSpacing"/>
        <w:ind w:left="1440"/>
        <w:jc w:val="both"/>
        <w:rPr>
          <w:rFonts w:eastAsia="Times New Roman"/>
        </w:rPr>
      </w:pPr>
      <w:r w:rsidRPr="00AD7019">
        <w:rPr>
          <w:rFonts w:eastAsia="Times New Roman"/>
        </w:rPr>
        <w:t>(2)</w:t>
      </w:r>
      <w:r>
        <w:rPr>
          <w:rFonts w:eastAsia="Times New Roman"/>
        </w:rPr>
        <w:t xml:space="preserve"> </w:t>
      </w:r>
      <w:r w:rsidRPr="00AD7019">
        <w:rPr>
          <w:rFonts w:eastAsia="Times New Roman"/>
        </w:rPr>
        <w:t xml:space="preserve">all rules, policies, procedures, and decisions of </w:t>
      </w:r>
      <w:r>
        <w:rPr>
          <w:rFonts w:eastAsia="Times New Roman"/>
        </w:rPr>
        <w:t>DPS</w:t>
      </w:r>
      <w:r w:rsidRPr="00AD7019">
        <w:rPr>
          <w:rFonts w:eastAsia="Times New Roman"/>
        </w:rPr>
        <w:t xml:space="preserve"> relating to the administration of </w:t>
      </w:r>
      <w:r>
        <w:rPr>
          <w:rFonts w:eastAsia="Times New Roman"/>
        </w:rPr>
        <w:t>TDEM</w:t>
      </w:r>
      <w:r w:rsidRPr="00AD7019">
        <w:rPr>
          <w:rFonts w:eastAsia="Times New Roman"/>
        </w:rPr>
        <w:t xml:space="preserve"> are continued in effect as rules, policies, procedures, and decisions of </w:t>
      </w:r>
      <w:r>
        <w:rPr>
          <w:rFonts w:eastAsia="Times New Roman"/>
        </w:rPr>
        <w:t>the TAMU</w:t>
      </w:r>
      <w:r w:rsidRPr="00AD7019">
        <w:rPr>
          <w:rFonts w:eastAsia="Times New Roman"/>
        </w:rPr>
        <w:t xml:space="preserve"> </w:t>
      </w:r>
      <w:r>
        <w:rPr>
          <w:rFonts w:eastAsia="Times New Roman"/>
        </w:rPr>
        <w:t xml:space="preserve">System </w:t>
      </w:r>
      <w:r w:rsidRPr="00AD7019">
        <w:rPr>
          <w:rFonts w:eastAsia="Times New Roman"/>
        </w:rPr>
        <w:t xml:space="preserve">until superseded by a rule </w:t>
      </w:r>
      <w:r>
        <w:rPr>
          <w:rFonts w:eastAsia="Times New Roman"/>
        </w:rPr>
        <w:t>or other appropriate action by t</w:t>
      </w:r>
      <w:r w:rsidRPr="00AD7019">
        <w:rPr>
          <w:rFonts w:eastAsia="Times New Roman"/>
        </w:rPr>
        <w:t xml:space="preserve">he </w:t>
      </w:r>
      <w:r>
        <w:rPr>
          <w:rFonts w:eastAsia="Times New Roman"/>
        </w:rPr>
        <w:t>TAMU</w:t>
      </w:r>
      <w:r w:rsidRPr="00AD7019">
        <w:rPr>
          <w:rFonts w:eastAsia="Times New Roman"/>
        </w:rPr>
        <w:t xml:space="preserve"> System;</w:t>
      </w:r>
    </w:p>
    <w:p w:rsidR="00536440" w:rsidRPr="00AD7019" w:rsidRDefault="00536440" w:rsidP="00AD7019">
      <w:pPr>
        <w:pStyle w:val="NoSpacing"/>
        <w:ind w:left="1440"/>
        <w:jc w:val="both"/>
        <w:rPr>
          <w:rFonts w:eastAsia="Times New Roman"/>
        </w:rPr>
      </w:pPr>
    </w:p>
    <w:p w:rsidR="00536440" w:rsidRPr="00AD7019" w:rsidRDefault="00536440" w:rsidP="00AD7019">
      <w:pPr>
        <w:pStyle w:val="NoSpacing"/>
        <w:ind w:left="1440"/>
        <w:jc w:val="both"/>
        <w:rPr>
          <w:rFonts w:eastAsia="Times New Roman"/>
        </w:rPr>
      </w:pPr>
      <w:r w:rsidRPr="00AD7019">
        <w:rPr>
          <w:rFonts w:eastAsia="Times New Roman"/>
        </w:rPr>
        <w:t>(3)</w:t>
      </w:r>
      <w:r>
        <w:rPr>
          <w:rFonts w:eastAsia="Times New Roman"/>
        </w:rPr>
        <w:t xml:space="preserve"> an employee of TDEM </w:t>
      </w:r>
      <w:r w:rsidRPr="00AD7019">
        <w:rPr>
          <w:rFonts w:eastAsia="Times New Roman"/>
        </w:rPr>
        <w:t xml:space="preserve">as operated by </w:t>
      </w:r>
      <w:r>
        <w:rPr>
          <w:rFonts w:eastAsia="Times New Roman"/>
        </w:rPr>
        <w:t>DPS</w:t>
      </w:r>
      <w:r w:rsidRPr="00AD7019">
        <w:rPr>
          <w:rFonts w:eastAsia="Times New Roman"/>
        </w:rPr>
        <w:t xml:space="preserve"> becomes an employee of </w:t>
      </w:r>
      <w:r>
        <w:rPr>
          <w:rFonts w:eastAsia="Times New Roman"/>
        </w:rPr>
        <w:t>TDEM under t</w:t>
      </w:r>
      <w:r w:rsidRPr="00AD7019">
        <w:rPr>
          <w:rFonts w:eastAsia="Times New Roman"/>
        </w:rPr>
        <w:t xml:space="preserve">he </w:t>
      </w:r>
      <w:r>
        <w:rPr>
          <w:rFonts w:eastAsia="Times New Roman"/>
        </w:rPr>
        <w:t>TAMU</w:t>
      </w:r>
      <w:r w:rsidRPr="00AD7019">
        <w:rPr>
          <w:rFonts w:eastAsia="Times New Roman"/>
        </w:rPr>
        <w:t xml:space="preserve"> System;</w:t>
      </w:r>
    </w:p>
    <w:p w:rsidR="00536440" w:rsidRPr="00AD7019" w:rsidRDefault="00536440" w:rsidP="00AD7019">
      <w:pPr>
        <w:pStyle w:val="NoSpacing"/>
        <w:ind w:left="1440"/>
        <w:jc w:val="both"/>
        <w:rPr>
          <w:rFonts w:eastAsia="Times New Roman"/>
        </w:rPr>
      </w:pPr>
    </w:p>
    <w:p w:rsidR="00536440" w:rsidRPr="00AD7019" w:rsidRDefault="00536440" w:rsidP="00AD7019">
      <w:pPr>
        <w:pStyle w:val="NoSpacing"/>
        <w:ind w:left="1440"/>
        <w:jc w:val="both"/>
        <w:rPr>
          <w:rFonts w:eastAsia="Times New Roman"/>
        </w:rPr>
      </w:pPr>
      <w:r w:rsidRPr="00AD7019">
        <w:rPr>
          <w:rFonts w:eastAsia="Times New Roman"/>
        </w:rPr>
        <w:t>(4)</w:t>
      </w:r>
      <w:r>
        <w:rPr>
          <w:rFonts w:eastAsia="Times New Roman"/>
        </w:rPr>
        <w:t xml:space="preserve"> </w:t>
      </w:r>
      <w:r w:rsidRPr="00AD7019">
        <w:rPr>
          <w:rFonts w:eastAsia="Times New Roman"/>
        </w:rPr>
        <w:t xml:space="preserve">a reference in law or administrative rule to </w:t>
      </w:r>
      <w:r>
        <w:rPr>
          <w:rFonts w:eastAsia="Times New Roman"/>
        </w:rPr>
        <w:t xml:space="preserve">DPS </w:t>
      </w:r>
      <w:r w:rsidRPr="00AD7019">
        <w:rPr>
          <w:rFonts w:eastAsia="Times New Roman"/>
        </w:rPr>
        <w:t xml:space="preserve">relating to the administration of </w:t>
      </w:r>
      <w:r>
        <w:rPr>
          <w:rFonts w:eastAsia="Times New Roman"/>
        </w:rPr>
        <w:t>TDEM means t</w:t>
      </w:r>
      <w:r w:rsidRPr="00AD7019">
        <w:rPr>
          <w:rFonts w:eastAsia="Times New Roman"/>
        </w:rPr>
        <w:t xml:space="preserve">he </w:t>
      </w:r>
      <w:r>
        <w:rPr>
          <w:rFonts w:eastAsia="Times New Roman"/>
        </w:rPr>
        <w:t xml:space="preserve">TAMU </w:t>
      </w:r>
      <w:r w:rsidRPr="00AD7019">
        <w:rPr>
          <w:rFonts w:eastAsia="Times New Roman"/>
        </w:rPr>
        <w:t>System; and</w:t>
      </w:r>
    </w:p>
    <w:p w:rsidR="00536440" w:rsidRPr="00AD7019" w:rsidRDefault="00536440" w:rsidP="00AD7019">
      <w:pPr>
        <w:pStyle w:val="NoSpacing"/>
        <w:ind w:left="1440"/>
        <w:jc w:val="both"/>
        <w:rPr>
          <w:rFonts w:eastAsia="Times New Roman"/>
        </w:rPr>
      </w:pPr>
    </w:p>
    <w:p w:rsidR="00536440" w:rsidRPr="00AD7019" w:rsidRDefault="00536440" w:rsidP="00AD7019">
      <w:pPr>
        <w:pStyle w:val="NoSpacing"/>
        <w:ind w:left="1440"/>
        <w:jc w:val="both"/>
        <w:rPr>
          <w:rFonts w:eastAsia="Times New Roman"/>
        </w:rPr>
      </w:pPr>
      <w:r w:rsidRPr="00AD7019">
        <w:rPr>
          <w:rFonts w:eastAsia="Times New Roman"/>
        </w:rPr>
        <w:t>(5)</w:t>
      </w:r>
      <w:r>
        <w:rPr>
          <w:rFonts w:eastAsia="Times New Roman"/>
        </w:rPr>
        <w:t xml:space="preserve"> DPS</w:t>
      </w:r>
      <w:r w:rsidRPr="00AD7019">
        <w:rPr>
          <w:rFonts w:eastAsia="Times New Roman"/>
        </w:rPr>
        <w:t xml:space="preserve"> is responsible for the employer contribution for the cost of retiree insurance for employees of </w:t>
      </w:r>
      <w:r>
        <w:rPr>
          <w:rFonts w:eastAsia="Times New Roman"/>
        </w:rPr>
        <w:t>TDEM</w:t>
      </w:r>
      <w:r w:rsidRPr="00AD7019">
        <w:rPr>
          <w:rFonts w:eastAsia="Times New Roman"/>
        </w:rPr>
        <w:t xml:space="preserve"> who retire from the division before September 1, 2019.</w:t>
      </w:r>
    </w:p>
    <w:p w:rsidR="00536440" w:rsidRPr="00AD7019" w:rsidRDefault="00536440" w:rsidP="00AD7019">
      <w:pPr>
        <w:pStyle w:val="NoSpacing"/>
        <w:ind w:left="720"/>
        <w:jc w:val="both"/>
        <w:rPr>
          <w:rFonts w:eastAsia="Times New Roman"/>
        </w:rPr>
      </w:pPr>
    </w:p>
    <w:p w:rsidR="00536440" w:rsidRPr="00AD7019" w:rsidRDefault="00536440" w:rsidP="00AD7019">
      <w:pPr>
        <w:pStyle w:val="NoSpacing"/>
        <w:ind w:left="720"/>
        <w:jc w:val="both"/>
        <w:rPr>
          <w:rFonts w:eastAsia="Times New Roman"/>
        </w:rPr>
      </w:pPr>
      <w:r w:rsidRPr="00AD7019">
        <w:rPr>
          <w:rFonts w:eastAsia="Times New Roman"/>
        </w:rPr>
        <w:t>(b)</w:t>
      </w:r>
      <w:r>
        <w:rPr>
          <w:rFonts w:eastAsia="Times New Roman"/>
        </w:rPr>
        <w:t xml:space="preserve"> Requires DPS</w:t>
      </w:r>
      <w:r w:rsidRPr="00AD7019">
        <w:rPr>
          <w:rFonts w:eastAsia="Times New Roman"/>
        </w:rPr>
        <w:t xml:space="preserve"> and </w:t>
      </w:r>
      <w:r>
        <w:rPr>
          <w:rFonts w:eastAsia="Times New Roman"/>
        </w:rPr>
        <w:t>the TAMU System, n</w:t>
      </w:r>
      <w:r w:rsidRPr="00AD7019">
        <w:rPr>
          <w:rFonts w:eastAsia="Times New Roman"/>
        </w:rPr>
        <w:t xml:space="preserve">ot later than June 1, 2019, </w:t>
      </w:r>
      <w:r>
        <w:rPr>
          <w:rFonts w:eastAsia="Times New Roman"/>
        </w:rPr>
        <w:t>to</w:t>
      </w:r>
      <w:r w:rsidRPr="00AD7019">
        <w:rPr>
          <w:rFonts w:eastAsia="Times New Roman"/>
        </w:rPr>
        <w:t xml:space="preserve"> enter into a memorandum of understanding relating to the transfer of the administration of </w:t>
      </w:r>
      <w:r>
        <w:rPr>
          <w:rFonts w:eastAsia="Times New Roman"/>
        </w:rPr>
        <w:t>TDEM</w:t>
      </w:r>
      <w:r w:rsidRPr="00AD7019">
        <w:rPr>
          <w:rFonts w:eastAsia="Times New Roman"/>
        </w:rPr>
        <w:t xml:space="preserve"> from </w:t>
      </w:r>
      <w:r>
        <w:rPr>
          <w:rFonts w:eastAsia="Times New Roman"/>
        </w:rPr>
        <w:t>DPS to t</w:t>
      </w:r>
      <w:r w:rsidRPr="00AD7019">
        <w:rPr>
          <w:rFonts w:eastAsia="Times New Roman"/>
        </w:rPr>
        <w:t xml:space="preserve">he </w:t>
      </w:r>
      <w:r>
        <w:rPr>
          <w:rFonts w:eastAsia="Times New Roman"/>
        </w:rPr>
        <w:t>TAMU</w:t>
      </w:r>
      <w:r w:rsidRPr="00AD7019">
        <w:rPr>
          <w:rFonts w:eastAsia="Times New Roman"/>
        </w:rPr>
        <w:t xml:space="preserve"> System as provided by this Act. </w:t>
      </w:r>
      <w:r>
        <w:rPr>
          <w:rFonts w:eastAsia="Times New Roman"/>
        </w:rPr>
        <w:t>Requires t</w:t>
      </w:r>
      <w:r w:rsidRPr="00AD7019">
        <w:rPr>
          <w:rFonts w:eastAsia="Times New Roman"/>
        </w:rPr>
        <w:t xml:space="preserve">he memorandum </w:t>
      </w:r>
      <w:r>
        <w:rPr>
          <w:rFonts w:eastAsia="Times New Roman"/>
        </w:rPr>
        <w:t>to</w:t>
      </w:r>
      <w:r w:rsidRPr="00AD7019">
        <w:rPr>
          <w:rFonts w:eastAsia="Times New Roman"/>
        </w:rPr>
        <w:t xml:space="preserve"> include:</w:t>
      </w:r>
    </w:p>
    <w:p w:rsidR="00536440" w:rsidRPr="00AD7019" w:rsidRDefault="00536440" w:rsidP="00AD7019">
      <w:pPr>
        <w:pStyle w:val="NoSpacing"/>
        <w:ind w:left="720"/>
        <w:jc w:val="both"/>
        <w:rPr>
          <w:rFonts w:eastAsia="Times New Roman"/>
        </w:rPr>
      </w:pPr>
    </w:p>
    <w:p w:rsidR="00536440" w:rsidRPr="00AD7019" w:rsidRDefault="00536440" w:rsidP="00AD7019">
      <w:pPr>
        <w:pStyle w:val="NoSpacing"/>
        <w:ind w:left="1440"/>
        <w:jc w:val="both"/>
        <w:rPr>
          <w:rFonts w:eastAsia="Times New Roman"/>
        </w:rPr>
      </w:pPr>
      <w:r w:rsidRPr="00AD7019">
        <w:rPr>
          <w:rFonts w:eastAsia="Times New Roman"/>
        </w:rPr>
        <w:t>(1)</w:t>
      </w:r>
      <w:r>
        <w:rPr>
          <w:rFonts w:eastAsia="Times New Roman"/>
        </w:rPr>
        <w:t xml:space="preserve"> </w:t>
      </w:r>
      <w:r w:rsidRPr="00AD7019">
        <w:rPr>
          <w:rFonts w:eastAsia="Times New Roman"/>
        </w:rPr>
        <w:t xml:space="preserve">a timetable and specific steps and methods for the transfer on September 1, 2019, of all powers, duties, obligations, rights, contracts, leases, records, real or personal property, and unspent and unobligated appropriations and other funds relating to the administration of </w:t>
      </w:r>
      <w:r>
        <w:rPr>
          <w:rFonts w:eastAsia="Times New Roman"/>
        </w:rPr>
        <w:t>TDEM</w:t>
      </w:r>
      <w:r w:rsidRPr="00AD7019">
        <w:rPr>
          <w:rFonts w:eastAsia="Times New Roman"/>
        </w:rPr>
        <w:t xml:space="preserve"> from </w:t>
      </w:r>
      <w:r>
        <w:rPr>
          <w:rFonts w:eastAsia="Times New Roman"/>
        </w:rPr>
        <w:t>DPS to t</w:t>
      </w:r>
      <w:r w:rsidRPr="00AD7019">
        <w:rPr>
          <w:rFonts w:eastAsia="Times New Roman"/>
        </w:rPr>
        <w:t xml:space="preserve">he </w:t>
      </w:r>
      <w:r>
        <w:rPr>
          <w:rFonts w:eastAsia="Times New Roman"/>
        </w:rPr>
        <w:t>TAMU</w:t>
      </w:r>
      <w:r w:rsidRPr="00AD7019">
        <w:rPr>
          <w:rFonts w:eastAsia="Times New Roman"/>
        </w:rPr>
        <w:t xml:space="preserve"> System;</w:t>
      </w:r>
    </w:p>
    <w:p w:rsidR="00536440" w:rsidRPr="00AD7019" w:rsidRDefault="00536440" w:rsidP="00AD7019">
      <w:pPr>
        <w:pStyle w:val="NoSpacing"/>
        <w:ind w:left="1440"/>
        <w:jc w:val="both"/>
        <w:rPr>
          <w:rFonts w:eastAsia="Times New Roman"/>
        </w:rPr>
      </w:pPr>
    </w:p>
    <w:p w:rsidR="00536440" w:rsidRPr="00AD7019" w:rsidRDefault="00536440" w:rsidP="00AD7019">
      <w:pPr>
        <w:pStyle w:val="NoSpacing"/>
        <w:ind w:left="1440"/>
        <w:jc w:val="both"/>
        <w:rPr>
          <w:rFonts w:eastAsia="Times New Roman"/>
        </w:rPr>
      </w:pPr>
      <w:r w:rsidRPr="00AD7019">
        <w:rPr>
          <w:rFonts w:eastAsia="Times New Roman"/>
        </w:rPr>
        <w:t>(2)</w:t>
      </w:r>
      <w:r>
        <w:rPr>
          <w:rFonts w:eastAsia="Times New Roman"/>
        </w:rPr>
        <w:t xml:space="preserve"> </w:t>
      </w:r>
      <w:r w:rsidRPr="00AD7019">
        <w:rPr>
          <w:rFonts w:eastAsia="Times New Roman"/>
        </w:rPr>
        <w:t xml:space="preserve">measures to ensure against any unnecessary disruption to the operation of </w:t>
      </w:r>
      <w:r>
        <w:rPr>
          <w:rFonts w:eastAsia="Times New Roman"/>
        </w:rPr>
        <w:t>TDEM</w:t>
      </w:r>
      <w:r w:rsidRPr="00AD7019">
        <w:rPr>
          <w:rFonts w:eastAsia="Times New Roman"/>
        </w:rPr>
        <w:t xml:space="preserve"> during the transfer process; and</w:t>
      </w:r>
    </w:p>
    <w:p w:rsidR="00536440" w:rsidRPr="00AD7019" w:rsidRDefault="00536440" w:rsidP="00AD7019">
      <w:pPr>
        <w:pStyle w:val="NoSpacing"/>
        <w:ind w:left="1440"/>
        <w:jc w:val="both"/>
        <w:rPr>
          <w:rFonts w:eastAsia="Times New Roman"/>
        </w:rPr>
      </w:pPr>
    </w:p>
    <w:p w:rsidR="00536440" w:rsidRDefault="00536440" w:rsidP="00AD7019">
      <w:pPr>
        <w:pStyle w:val="NoSpacing"/>
        <w:ind w:left="1440"/>
        <w:jc w:val="both"/>
        <w:rPr>
          <w:rFonts w:eastAsia="Times New Roman"/>
        </w:rPr>
      </w:pPr>
      <w:r w:rsidRPr="00AD7019">
        <w:rPr>
          <w:rFonts w:eastAsia="Times New Roman"/>
        </w:rPr>
        <w:t>(3)</w:t>
      </w:r>
      <w:r>
        <w:rPr>
          <w:rFonts w:eastAsia="Times New Roman"/>
        </w:rPr>
        <w:t xml:space="preserve"> </w:t>
      </w:r>
      <w:r w:rsidRPr="00AD7019">
        <w:rPr>
          <w:rFonts w:eastAsia="Times New Roman"/>
        </w:rPr>
        <w:t>a provision that the terms of any memorandum of understanding entered in</w:t>
      </w:r>
      <w:r>
        <w:rPr>
          <w:rFonts w:eastAsia="Times New Roman"/>
        </w:rPr>
        <w:t>to previously by the governor, t</w:t>
      </w:r>
      <w:r w:rsidRPr="00AD7019">
        <w:rPr>
          <w:rFonts w:eastAsia="Times New Roman"/>
        </w:rPr>
        <w:t xml:space="preserve">he </w:t>
      </w:r>
      <w:r>
        <w:rPr>
          <w:rFonts w:eastAsia="Times New Roman"/>
        </w:rPr>
        <w:t>TAMU</w:t>
      </w:r>
      <w:r w:rsidRPr="00AD7019">
        <w:rPr>
          <w:rFonts w:eastAsia="Times New Roman"/>
        </w:rPr>
        <w:t xml:space="preserve"> System, </w:t>
      </w:r>
      <w:r>
        <w:rPr>
          <w:rFonts w:eastAsia="Times New Roman"/>
        </w:rPr>
        <w:t>DPS</w:t>
      </w:r>
      <w:r w:rsidRPr="00AD7019">
        <w:rPr>
          <w:rFonts w:eastAsia="Times New Roman"/>
        </w:rPr>
        <w:t xml:space="preserve">, and </w:t>
      </w:r>
      <w:r>
        <w:rPr>
          <w:rFonts w:eastAsia="Times New Roman"/>
        </w:rPr>
        <w:t>TDEM</w:t>
      </w:r>
      <w:r w:rsidRPr="00AD7019">
        <w:rPr>
          <w:rFonts w:eastAsia="Times New Roman"/>
        </w:rPr>
        <w:t xml:space="preserve"> and related to the transfer remain in effect until the transfer is completed.</w:t>
      </w:r>
    </w:p>
    <w:p w:rsidR="00536440" w:rsidRDefault="00536440" w:rsidP="00AD7019">
      <w:pPr>
        <w:pStyle w:val="NoSpacing"/>
        <w:ind w:left="720"/>
        <w:rPr>
          <w:rFonts w:eastAsia="Times New Roman"/>
        </w:rPr>
      </w:pPr>
    </w:p>
    <w:p w:rsidR="00536440" w:rsidRDefault="00536440" w:rsidP="00DD0B64">
      <w:pPr>
        <w:spacing w:line="240" w:lineRule="auto"/>
        <w:jc w:val="both"/>
        <w:rPr>
          <w:rFonts w:eastAsia="Times New Roman" w:cs="Times New Roman"/>
          <w:szCs w:val="24"/>
        </w:rPr>
      </w:pPr>
      <w:r>
        <w:rPr>
          <w:rFonts w:eastAsia="Times New Roman" w:cs="Times New Roman"/>
          <w:szCs w:val="24"/>
        </w:rPr>
        <w:t xml:space="preserve">SECTION 8. Effective date: upon passage or September 1, 2019. </w:t>
      </w:r>
    </w:p>
    <w:sectPr w:rsidR="00536440"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256" w:rsidRDefault="00C15256" w:rsidP="000F1DF9">
      <w:pPr>
        <w:spacing w:after="0" w:line="240" w:lineRule="auto"/>
      </w:pPr>
      <w:r>
        <w:separator/>
      </w:r>
    </w:p>
  </w:endnote>
  <w:endnote w:type="continuationSeparator" w:id="0">
    <w:p w:rsidR="00C15256" w:rsidRDefault="00C152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152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36440">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36440">
                <w:rPr>
                  <w:sz w:val="20"/>
                  <w:szCs w:val="20"/>
                </w:rPr>
                <w:t>H.B. 2794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3644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152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3644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36440">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256" w:rsidRDefault="00C15256" w:rsidP="000F1DF9">
      <w:pPr>
        <w:spacing w:after="0" w:line="240" w:lineRule="auto"/>
      </w:pPr>
      <w:r>
        <w:separator/>
      </w:r>
    </w:p>
  </w:footnote>
  <w:footnote w:type="continuationSeparator" w:id="0">
    <w:p w:rsidR="00C15256" w:rsidRDefault="00C15256"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19AC"/>
    <w:multiLevelType w:val="hybridMultilevel"/>
    <w:tmpl w:val="F768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36440"/>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15256"/>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4FB69"/>
  <w15:docId w15:val="{7E8DD0F0-0C40-4985-9F6B-065EA8F3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36440"/>
    <w:pPr>
      <w:spacing w:before="100" w:beforeAutospacing="1" w:after="100" w:afterAutospacing="1" w:line="240" w:lineRule="auto"/>
    </w:pPr>
    <w:rPr>
      <w:rFonts w:cs="Times New Roman"/>
      <w:szCs w:val="24"/>
    </w:rPr>
  </w:style>
  <w:style w:type="paragraph" w:styleId="NoSpacing">
    <w:name w:val="No Spacing"/>
    <w:uiPriority w:val="1"/>
    <w:qFormat/>
    <w:rsid w:val="0053644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D13B2" w:rsidP="007D13B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E6BA77CA924F34BC7564C787DBA8DA"/>
        <w:category>
          <w:name w:val="General"/>
          <w:gallery w:val="placeholder"/>
        </w:category>
        <w:types>
          <w:type w:val="bbPlcHdr"/>
        </w:types>
        <w:behaviors>
          <w:behavior w:val="content"/>
        </w:behaviors>
        <w:guid w:val="{899AC396-971B-4E21-99D3-E2502560C223}"/>
      </w:docPartPr>
      <w:docPartBody>
        <w:p w:rsidR="00000000" w:rsidRDefault="00287750"/>
      </w:docPartBody>
    </w:docPart>
    <w:docPart>
      <w:docPartPr>
        <w:name w:val="0F5E4E96CC124F26B4BFE100D9504C98"/>
        <w:category>
          <w:name w:val="General"/>
          <w:gallery w:val="placeholder"/>
        </w:category>
        <w:types>
          <w:type w:val="bbPlcHdr"/>
        </w:types>
        <w:behaviors>
          <w:behavior w:val="content"/>
        </w:behaviors>
        <w:guid w:val="{3AFB3C68-A1CF-49E5-8E53-AB192A200503}"/>
      </w:docPartPr>
      <w:docPartBody>
        <w:p w:rsidR="00000000" w:rsidRDefault="00287750"/>
      </w:docPartBody>
    </w:docPart>
    <w:docPart>
      <w:docPartPr>
        <w:name w:val="D2DB1035BCDA4D8FAF84BA00B8E33A43"/>
        <w:category>
          <w:name w:val="General"/>
          <w:gallery w:val="placeholder"/>
        </w:category>
        <w:types>
          <w:type w:val="bbPlcHdr"/>
        </w:types>
        <w:behaviors>
          <w:behavior w:val="content"/>
        </w:behaviors>
        <w:guid w:val="{A1EF560E-D683-42CB-9D06-9A43602490BE}"/>
      </w:docPartPr>
      <w:docPartBody>
        <w:p w:rsidR="00000000" w:rsidRDefault="00287750"/>
      </w:docPartBody>
    </w:docPart>
    <w:docPart>
      <w:docPartPr>
        <w:name w:val="75F1516FA8014501BD85030AE125F325"/>
        <w:category>
          <w:name w:val="General"/>
          <w:gallery w:val="placeholder"/>
        </w:category>
        <w:types>
          <w:type w:val="bbPlcHdr"/>
        </w:types>
        <w:behaviors>
          <w:behavior w:val="content"/>
        </w:behaviors>
        <w:guid w:val="{DF066F6B-CB40-4400-8364-C1392FE5D86B}"/>
      </w:docPartPr>
      <w:docPartBody>
        <w:p w:rsidR="00000000" w:rsidRDefault="00287750"/>
      </w:docPartBody>
    </w:docPart>
    <w:docPart>
      <w:docPartPr>
        <w:name w:val="9EF7CF985B9343EFA4ED447BA9BAFED7"/>
        <w:category>
          <w:name w:val="General"/>
          <w:gallery w:val="placeholder"/>
        </w:category>
        <w:types>
          <w:type w:val="bbPlcHdr"/>
        </w:types>
        <w:behaviors>
          <w:behavior w:val="content"/>
        </w:behaviors>
        <w:guid w:val="{82FEB363-6A04-4515-9C84-4A6C03CE1ED5}"/>
      </w:docPartPr>
      <w:docPartBody>
        <w:p w:rsidR="00000000" w:rsidRDefault="00287750"/>
      </w:docPartBody>
    </w:docPart>
    <w:docPart>
      <w:docPartPr>
        <w:name w:val="DE8D99ED7D3944D1A2A7A82882484C49"/>
        <w:category>
          <w:name w:val="General"/>
          <w:gallery w:val="placeholder"/>
        </w:category>
        <w:types>
          <w:type w:val="bbPlcHdr"/>
        </w:types>
        <w:behaviors>
          <w:behavior w:val="content"/>
        </w:behaviors>
        <w:guid w:val="{CECE010A-C8A6-4E66-A031-08D7DE5EE33D}"/>
      </w:docPartPr>
      <w:docPartBody>
        <w:p w:rsidR="00000000" w:rsidRDefault="00287750"/>
      </w:docPartBody>
    </w:docPart>
    <w:docPart>
      <w:docPartPr>
        <w:name w:val="7F3AE436C0554DC9AF084E8D106EA1DF"/>
        <w:category>
          <w:name w:val="General"/>
          <w:gallery w:val="placeholder"/>
        </w:category>
        <w:types>
          <w:type w:val="bbPlcHdr"/>
        </w:types>
        <w:behaviors>
          <w:behavior w:val="content"/>
        </w:behaviors>
        <w:guid w:val="{E7AB03BE-E47F-4E1B-9011-B30CBFCF85B9}"/>
      </w:docPartPr>
      <w:docPartBody>
        <w:p w:rsidR="00000000" w:rsidRDefault="00287750"/>
      </w:docPartBody>
    </w:docPart>
    <w:docPart>
      <w:docPartPr>
        <w:name w:val="F6719A73A8564F149C646F974A18CD7F"/>
        <w:category>
          <w:name w:val="General"/>
          <w:gallery w:val="placeholder"/>
        </w:category>
        <w:types>
          <w:type w:val="bbPlcHdr"/>
        </w:types>
        <w:behaviors>
          <w:behavior w:val="content"/>
        </w:behaviors>
        <w:guid w:val="{7D1C7CD5-9639-42DB-AA23-9525E4E05E5C}"/>
      </w:docPartPr>
      <w:docPartBody>
        <w:p w:rsidR="00000000" w:rsidRDefault="00287750"/>
      </w:docPartBody>
    </w:docPart>
    <w:docPart>
      <w:docPartPr>
        <w:name w:val="4F703CC0DD9843C8A3CFB86FC5AA189A"/>
        <w:category>
          <w:name w:val="General"/>
          <w:gallery w:val="placeholder"/>
        </w:category>
        <w:types>
          <w:type w:val="bbPlcHdr"/>
        </w:types>
        <w:behaviors>
          <w:behavior w:val="content"/>
        </w:behaviors>
        <w:guid w:val="{2E314183-F696-45C2-8B68-2D11088130B4}"/>
      </w:docPartPr>
      <w:docPartBody>
        <w:p w:rsidR="00000000" w:rsidRDefault="007D13B2" w:rsidP="007D13B2">
          <w:pPr>
            <w:pStyle w:val="4F703CC0DD9843C8A3CFB86FC5AA189A"/>
          </w:pPr>
          <w:r w:rsidRPr="00A30DD1">
            <w:rPr>
              <w:rStyle w:val="PlaceholderText"/>
            </w:rPr>
            <w:t>Click here to enter a date.</w:t>
          </w:r>
        </w:p>
      </w:docPartBody>
    </w:docPart>
    <w:docPart>
      <w:docPartPr>
        <w:name w:val="20F44E6370E947A2BF3944CCAFA09506"/>
        <w:category>
          <w:name w:val="General"/>
          <w:gallery w:val="placeholder"/>
        </w:category>
        <w:types>
          <w:type w:val="bbPlcHdr"/>
        </w:types>
        <w:behaviors>
          <w:behavior w:val="content"/>
        </w:behaviors>
        <w:guid w:val="{CD725CCB-3D79-4DD8-981F-34FA01211F12}"/>
      </w:docPartPr>
      <w:docPartBody>
        <w:p w:rsidR="00000000" w:rsidRDefault="00287750"/>
      </w:docPartBody>
    </w:docPart>
    <w:docPart>
      <w:docPartPr>
        <w:name w:val="1FB7DCB92CCF44FAB80CD987D45B8D44"/>
        <w:category>
          <w:name w:val="General"/>
          <w:gallery w:val="placeholder"/>
        </w:category>
        <w:types>
          <w:type w:val="bbPlcHdr"/>
        </w:types>
        <w:behaviors>
          <w:behavior w:val="content"/>
        </w:behaviors>
        <w:guid w:val="{A4E52ADD-BD64-4568-87A8-04759B652586}"/>
      </w:docPartPr>
      <w:docPartBody>
        <w:p w:rsidR="00000000" w:rsidRDefault="00287750"/>
      </w:docPartBody>
    </w:docPart>
    <w:docPart>
      <w:docPartPr>
        <w:name w:val="E0C0C1A2EAED470CAFBBC9B42C312FD5"/>
        <w:category>
          <w:name w:val="General"/>
          <w:gallery w:val="placeholder"/>
        </w:category>
        <w:types>
          <w:type w:val="bbPlcHdr"/>
        </w:types>
        <w:behaviors>
          <w:behavior w:val="content"/>
        </w:behaviors>
        <w:guid w:val="{D0FD7EC7-7AA4-4521-AED3-3857FA3AFB70}"/>
      </w:docPartPr>
      <w:docPartBody>
        <w:p w:rsidR="00000000" w:rsidRDefault="007D13B2" w:rsidP="007D13B2">
          <w:pPr>
            <w:pStyle w:val="E0C0C1A2EAED470CAFBBC9B42C312FD5"/>
          </w:pPr>
          <w:r>
            <w:rPr>
              <w:rFonts w:eastAsia="Times New Roman" w:cs="Times New Roman"/>
              <w:bCs/>
              <w:szCs w:val="24"/>
            </w:rPr>
            <w:t xml:space="preserve"> </w:t>
          </w:r>
        </w:p>
      </w:docPartBody>
    </w:docPart>
    <w:docPart>
      <w:docPartPr>
        <w:name w:val="BDEE661ACF4E4DE781A07EE412974A24"/>
        <w:category>
          <w:name w:val="General"/>
          <w:gallery w:val="placeholder"/>
        </w:category>
        <w:types>
          <w:type w:val="bbPlcHdr"/>
        </w:types>
        <w:behaviors>
          <w:behavior w:val="content"/>
        </w:behaviors>
        <w:guid w:val="{327F908A-C6D2-44DF-A11D-CA8B19C92467}"/>
      </w:docPartPr>
      <w:docPartBody>
        <w:p w:rsidR="00000000" w:rsidRDefault="00287750"/>
      </w:docPartBody>
    </w:docPart>
    <w:docPart>
      <w:docPartPr>
        <w:name w:val="8F9CCAEEF45543F9B9171023BC80CE94"/>
        <w:category>
          <w:name w:val="General"/>
          <w:gallery w:val="placeholder"/>
        </w:category>
        <w:types>
          <w:type w:val="bbPlcHdr"/>
        </w:types>
        <w:behaviors>
          <w:behavior w:val="content"/>
        </w:behaviors>
        <w:guid w:val="{DF8C7FE3-C64D-4814-969C-2C23BDE4D4B2}"/>
      </w:docPartPr>
      <w:docPartBody>
        <w:p w:rsidR="00000000" w:rsidRDefault="002877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7750"/>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D13B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3B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D13B2"/>
    <w:rPr>
      <w:rFonts w:ascii="Times New Roman" w:hAnsi="Times New Roman"/>
      <w:sz w:val="24"/>
    </w:rPr>
  </w:style>
  <w:style w:type="paragraph" w:customStyle="1" w:styleId="487D89B4F8B34DB4967D41FE18F7F88D9">
    <w:name w:val="487D89B4F8B34DB4967D41FE18F7F88D9"/>
    <w:rsid w:val="007D13B2"/>
    <w:rPr>
      <w:rFonts w:ascii="Times New Roman" w:hAnsi="Times New Roman"/>
      <w:sz w:val="24"/>
    </w:rPr>
  </w:style>
  <w:style w:type="paragraph" w:customStyle="1" w:styleId="AE2570ED5D764CD7AF9686706F550F4622">
    <w:name w:val="AE2570ED5D764CD7AF9686706F550F4622"/>
    <w:rsid w:val="007D13B2"/>
    <w:pPr>
      <w:tabs>
        <w:tab w:val="center" w:pos="4680"/>
        <w:tab w:val="right" w:pos="9360"/>
      </w:tabs>
      <w:spacing w:after="0" w:line="240" w:lineRule="auto"/>
    </w:pPr>
    <w:rPr>
      <w:rFonts w:ascii="Times New Roman" w:hAnsi="Times New Roman"/>
      <w:sz w:val="24"/>
    </w:rPr>
  </w:style>
  <w:style w:type="paragraph" w:customStyle="1" w:styleId="4F703CC0DD9843C8A3CFB86FC5AA189A">
    <w:name w:val="4F703CC0DD9843C8A3CFB86FC5AA189A"/>
    <w:rsid w:val="007D13B2"/>
    <w:pPr>
      <w:spacing w:after="160" w:line="259" w:lineRule="auto"/>
    </w:pPr>
  </w:style>
  <w:style w:type="paragraph" w:customStyle="1" w:styleId="E0C0C1A2EAED470CAFBBC9B42C312FD5">
    <w:name w:val="E0C0C1A2EAED470CAFBBC9B42C312FD5"/>
    <w:rsid w:val="007D13B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7F9B3E9-FB42-4CB6-AB57-AEEB6194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1057</Words>
  <Characters>6025</Characters>
  <Application>Microsoft Office Word</Application>
  <DocSecurity>0</DocSecurity>
  <Lines>50</Lines>
  <Paragraphs>14</Paragraphs>
  <ScaleCrop>false</ScaleCrop>
  <Company>Texas Legislative Council</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cp:lastPrinted>2019-05-12T04:50:00Z</cp:lastPrinted>
  <dcterms:created xsi:type="dcterms:W3CDTF">2015-05-29T14:24:00Z</dcterms:created>
  <dcterms:modified xsi:type="dcterms:W3CDTF">2019-05-12T04:50:00Z</dcterms:modified>
</cp:coreProperties>
</file>

<file path=docProps/custom.xml><?xml version="1.0" encoding="utf-8"?>
<op:Properties xmlns:vt="http://schemas.openxmlformats.org/officeDocument/2006/docPropsVTypes" xmlns:op="http://schemas.openxmlformats.org/officeDocument/2006/custom-properties"/>
</file>