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35D29" w:rsidTr="00345119">
        <w:tc>
          <w:tcPr>
            <w:tcW w:w="9576" w:type="dxa"/>
            <w:noWrap/>
          </w:tcPr>
          <w:p w:rsidR="008423E4" w:rsidRPr="0022177D" w:rsidRDefault="00546F4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46F4F" w:rsidP="008423E4">
      <w:pPr>
        <w:jc w:val="center"/>
      </w:pPr>
    </w:p>
    <w:p w:rsidR="008423E4" w:rsidRPr="00B31F0E" w:rsidRDefault="00546F4F" w:rsidP="008423E4"/>
    <w:p w:rsidR="008423E4" w:rsidRPr="00742794" w:rsidRDefault="00546F4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5D29" w:rsidTr="00345119">
        <w:tc>
          <w:tcPr>
            <w:tcW w:w="9576" w:type="dxa"/>
          </w:tcPr>
          <w:p w:rsidR="008423E4" w:rsidRPr="00861995" w:rsidRDefault="00546F4F" w:rsidP="00345119">
            <w:pPr>
              <w:jc w:val="right"/>
            </w:pPr>
            <w:r>
              <w:t>H.B. 2835</w:t>
            </w:r>
          </w:p>
        </w:tc>
      </w:tr>
      <w:tr w:rsidR="00535D29" w:rsidTr="00345119">
        <w:tc>
          <w:tcPr>
            <w:tcW w:w="9576" w:type="dxa"/>
          </w:tcPr>
          <w:p w:rsidR="008423E4" w:rsidRPr="00861995" w:rsidRDefault="00546F4F" w:rsidP="00A11B04">
            <w:pPr>
              <w:jc w:val="right"/>
            </w:pPr>
            <w:r>
              <w:t xml:space="preserve">By: </w:t>
            </w:r>
            <w:r>
              <w:t>Canales</w:t>
            </w:r>
          </w:p>
        </w:tc>
      </w:tr>
      <w:tr w:rsidR="00535D29" w:rsidTr="00345119">
        <w:tc>
          <w:tcPr>
            <w:tcW w:w="9576" w:type="dxa"/>
          </w:tcPr>
          <w:p w:rsidR="008423E4" w:rsidRPr="00861995" w:rsidRDefault="00546F4F" w:rsidP="00345119">
            <w:pPr>
              <w:jc w:val="right"/>
            </w:pPr>
            <w:r>
              <w:t>Transportation</w:t>
            </w:r>
          </w:p>
        </w:tc>
      </w:tr>
      <w:tr w:rsidR="00535D29" w:rsidTr="00345119">
        <w:tc>
          <w:tcPr>
            <w:tcW w:w="9576" w:type="dxa"/>
          </w:tcPr>
          <w:p w:rsidR="008423E4" w:rsidRDefault="00546F4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46F4F" w:rsidP="008423E4">
      <w:pPr>
        <w:tabs>
          <w:tab w:val="right" w:pos="9360"/>
        </w:tabs>
      </w:pPr>
    </w:p>
    <w:p w:rsidR="008423E4" w:rsidRDefault="00546F4F" w:rsidP="008423E4"/>
    <w:p w:rsidR="008423E4" w:rsidRDefault="00546F4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35D29" w:rsidTr="00345119">
        <w:tc>
          <w:tcPr>
            <w:tcW w:w="9576" w:type="dxa"/>
          </w:tcPr>
          <w:p w:rsidR="008423E4" w:rsidRPr="00A8133F" w:rsidRDefault="00546F4F" w:rsidP="00331D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46F4F" w:rsidP="00331D43"/>
          <w:p w:rsidR="008423E4" w:rsidRDefault="00546F4F" w:rsidP="00331D43">
            <w:pPr>
              <w:pStyle w:val="Header"/>
              <w:jc w:val="both"/>
            </w:pPr>
            <w:r>
              <w:t xml:space="preserve">Concerns have been raised regarding the window </w:t>
            </w:r>
            <w:r>
              <w:t>following</w:t>
            </w:r>
            <w:r>
              <w:t xml:space="preserve"> the expiration of a vehicle registration before the vehicle</w:t>
            </w:r>
            <w:r>
              <w:t xml:space="preserve"> owner</w:t>
            </w:r>
            <w:r>
              <w:t xml:space="preserve"> is </w:t>
            </w:r>
            <w:r>
              <w:t>subject to a</w:t>
            </w:r>
            <w:r>
              <w:t>n</w:t>
            </w:r>
            <w:r>
              <w:t xml:space="preserve"> </w:t>
            </w:r>
            <w:r>
              <w:t>offense</w:t>
            </w:r>
            <w:r>
              <w:t xml:space="preserve"> for operating the vehicle with an expired license plate</w:t>
            </w:r>
            <w:r>
              <w:t xml:space="preserve">. </w:t>
            </w:r>
            <w:r>
              <w:t>It has b</w:t>
            </w:r>
            <w:r>
              <w:t>een suggested that this narrow window unfairly</w:t>
            </w:r>
            <w:r>
              <w:t xml:space="preserve"> penalizes individuals who </w:t>
            </w:r>
            <w:r>
              <w:t xml:space="preserve">are unable to access </w:t>
            </w:r>
            <w:r>
              <w:t xml:space="preserve">their local tax assessor-collector’s office </w:t>
            </w:r>
            <w:r>
              <w:t xml:space="preserve">if the office </w:t>
            </w:r>
            <w:r>
              <w:t>is closed for an extended peri</w:t>
            </w:r>
            <w:r>
              <w:t>od</w:t>
            </w:r>
            <w:r>
              <w:t xml:space="preserve"> of time</w:t>
            </w:r>
            <w:r>
              <w:t>, such as following a natural disaster</w:t>
            </w:r>
            <w:r>
              <w:t>.</w:t>
            </w:r>
            <w:r>
              <w:t xml:space="preserve"> H.B. 2835 seeks to address this issue by </w:t>
            </w:r>
            <w:r>
              <w:t>establishing</w:t>
            </w:r>
            <w:r>
              <w:t xml:space="preserve"> a defense to prosecution for that</w:t>
            </w:r>
            <w:r>
              <w:t xml:space="preserve"> offense</w:t>
            </w:r>
            <w:r>
              <w:t xml:space="preserve"> under certain circumstances</w:t>
            </w:r>
            <w:r>
              <w:t>.</w:t>
            </w:r>
          </w:p>
          <w:p w:rsidR="008423E4" w:rsidRPr="00E26B13" w:rsidRDefault="00546F4F" w:rsidP="00331D43">
            <w:pPr>
              <w:rPr>
                <w:b/>
              </w:rPr>
            </w:pPr>
          </w:p>
        </w:tc>
      </w:tr>
      <w:tr w:rsidR="00535D29" w:rsidTr="00345119">
        <w:tc>
          <w:tcPr>
            <w:tcW w:w="9576" w:type="dxa"/>
          </w:tcPr>
          <w:p w:rsidR="0017725B" w:rsidRDefault="00546F4F" w:rsidP="00331D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46F4F" w:rsidP="00331D43">
            <w:pPr>
              <w:rPr>
                <w:b/>
                <w:u w:val="single"/>
              </w:rPr>
            </w:pPr>
          </w:p>
          <w:p w:rsidR="00557A2D" w:rsidRPr="00557A2D" w:rsidRDefault="00546F4F" w:rsidP="00331D43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46F4F" w:rsidP="00331D43">
            <w:pPr>
              <w:rPr>
                <w:b/>
                <w:u w:val="single"/>
              </w:rPr>
            </w:pPr>
          </w:p>
        </w:tc>
      </w:tr>
      <w:tr w:rsidR="00535D29" w:rsidTr="00345119">
        <w:tc>
          <w:tcPr>
            <w:tcW w:w="9576" w:type="dxa"/>
          </w:tcPr>
          <w:p w:rsidR="008423E4" w:rsidRPr="00A8133F" w:rsidRDefault="00546F4F" w:rsidP="00331D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46F4F" w:rsidP="00331D43"/>
          <w:p w:rsidR="00557A2D" w:rsidRDefault="00546F4F" w:rsidP="00331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546F4F" w:rsidP="00331D43">
            <w:pPr>
              <w:rPr>
                <w:b/>
              </w:rPr>
            </w:pPr>
          </w:p>
        </w:tc>
      </w:tr>
      <w:tr w:rsidR="00535D29" w:rsidTr="00345119">
        <w:tc>
          <w:tcPr>
            <w:tcW w:w="9576" w:type="dxa"/>
          </w:tcPr>
          <w:p w:rsidR="008423E4" w:rsidRPr="00A8133F" w:rsidRDefault="00546F4F" w:rsidP="00331D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46F4F" w:rsidP="00331D43"/>
          <w:p w:rsidR="008423E4" w:rsidRDefault="00546F4F" w:rsidP="00331D43">
            <w:pPr>
              <w:pStyle w:val="Header"/>
              <w:jc w:val="both"/>
            </w:pPr>
            <w:r>
              <w:t>H.B. 2835 amends the Transportation Code to establish as a defense to prosecution for the o</w:t>
            </w:r>
            <w:r>
              <w:t xml:space="preserve">ffense of operating a motor vehicle with an expired license plate that at the time of the offense the office of the county assessor-collector for the county in which the </w:t>
            </w:r>
            <w:r>
              <w:t xml:space="preserve">vehicle </w:t>
            </w:r>
            <w:r>
              <w:t>owner resided was closed for a protracted period of time and the vehicle's reg</w:t>
            </w:r>
            <w:r>
              <w:t xml:space="preserve">istration was expired for 30 working days or less.        </w:t>
            </w:r>
          </w:p>
          <w:p w:rsidR="008423E4" w:rsidRPr="00835628" w:rsidRDefault="00546F4F" w:rsidP="00331D43">
            <w:pPr>
              <w:rPr>
                <w:b/>
              </w:rPr>
            </w:pPr>
          </w:p>
        </w:tc>
      </w:tr>
      <w:tr w:rsidR="00535D29" w:rsidTr="00345119">
        <w:tc>
          <w:tcPr>
            <w:tcW w:w="9576" w:type="dxa"/>
          </w:tcPr>
          <w:p w:rsidR="008423E4" w:rsidRPr="00A8133F" w:rsidRDefault="00546F4F" w:rsidP="00331D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46F4F" w:rsidP="00331D43"/>
          <w:p w:rsidR="008423E4" w:rsidRPr="003624F2" w:rsidRDefault="00546F4F" w:rsidP="00331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546F4F" w:rsidP="00331D43">
            <w:pPr>
              <w:rPr>
                <w:b/>
              </w:rPr>
            </w:pPr>
          </w:p>
        </w:tc>
      </w:tr>
    </w:tbl>
    <w:p w:rsidR="008423E4" w:rsidRPr="00BE0E75" w:rsidRDefault="00546F4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46F4F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F4F">
      <w:r>
        <w:separator/>
      </w:r>
    </w:p>
  </w:endnote>
  <w:endnote w:type="continuationSeparator" w:id="0">
    <w:p w:rsidR="00000000" w:rsidRDefault="005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6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5D29" w:rsidTr="009C1E9A">
      <w:trPr>
        <w:cantSplit/>
      </w:trPr>
      <w:tc>
        <w:tcPr>
          <w:tcW w:w="0" w:type="pct"/>
        </w:tcPr>
        <w:p w:rsidR="00137D90" w:rsidRDefault="00546F4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46F4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46F4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46F4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46F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5D29" w:rsidTr="009C1E9A">
      <w:trPr>
        <w:cantSplit/>
      </w:trPr>
      <w:tc>
        <w:tcPr>
          <w:tcW w:w="0" w:type="pct"/>
        </w:tcPr>
        <w:p w:rsidR="00EC379B" w:rsidRDefault="00546F4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46F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23542</w:t>
          </w:r>
        </w:p>
      </w:tc>
      <w:tc>
        <w:tcPr>
          <w:tcW w:w="2453" w:type="pct"/>
        </w:tcPr>
        <w:p w:rsidR="00EC379B" w:rsidRDefault="00546F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19.90.757</w:t>
          </w:r>
          <w:r>
            <w:fldChar w:fldCharType="end"/>
          </w:r>
        </w:p>
      </w:tc>
    </w:tr>
    <w:tr w:rsidR="00535D29" w:rsidTr="009C1E9A">
      <w:trPr>
        <w:cantSplit/>
      </w:trPr>
      <w:tc>
        <w:tcPr>
          <w:tcW w:w="0" w:type="pct"/>
        </w:tcPr>
        <w:p w:rsidR="00EC379B" w:rsidRDefault="00546F4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46F4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46F4F" w:rsidP="006D504F">
          <w:pPr>
            <w:pStyle w:val="Footer"/>
            <w:rPr>
              <w:rStyle w:val="PageNumber"/>
            </w:rPr>
          </w:pPr>
        </w:p>
        <w:p w:rsidR="00EC379B" w:rsidRDefault="00546F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5D2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46F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46F4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46F4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6F4F">
      <w:r>
        <w:separator/>
      </w:r>
    </w:p>
  </w:footnote>
  <w:footnote w:type="continuationSeparator" w:id="0">
    <w:p w:rsidR="00000000" w:rsidRDefault="0054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6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6F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6F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29"/>
    <w:rsid w:val="00535D29"/>
    <w:rsid w:val="005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000C3-8E52-4CF4-AF6A-8A601AA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7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7A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1347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HB02835 (Committee Report (Unamended))</vt:lpstr>
    </vt:vector>
  </TitlesOfParts>
  <Company>State of Texas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23542</dc:subject>
  <dc:creator>State of Texas</dc:creator>
  <dc:description>HB 2835 by Canales-(H)Transportation</dc:description>
  <cp:lastModifiedBy>Scotty Wimberley</cp:lastModifiedBy>
  <cp:revision>2</cp:revision>
  <cp:lastPrinted>2003-11-26T17:21:00Z</cp:lastPrinted>
  <dcterms:created xsi:type="dcterms:W3CDTF">2019-04-24T18:40:00Z</dcterms:created>
  <dcterms:modified xsi:type="dcterms:W3CDTF">2019-04-24T18:40:00Z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19.90.757</vt:lpwstr>
  </property>
</Properties>
</file>