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F17CC" w:rsidTr="00345119">
        <w:tc>
          <w:tcPr>
            <w:tcW w:w="9576" w:type="dxa"/>
            <w:noWrap/>
          </w:tcPr>
          <w:p w:rsidR="008423E4" w:rsidRPr="0022177D" w:rsidRDefault="00E14A88" w:rsidP="00345119">
            <w:pPr>
              <w:pStyle w:val="Heading1"/>
            </w:pPr>
            <w:bookmarkStart w:id="0" w:name="_GoBack"/>
            <w:bookmarkEnd w:id="0"/>
            <w:r w:rsidRPr="00631897">
              <w:t>BILL ANALYSIS</w:t>
            </w:r>
          </w:p>
        </w:tc>
      </w:tr>
    </w:tbl>
    <w:p w:rsidR="008423E4" w:rsidRPr="0022177D" w:rsidRDefault="00E14A88" w:rsidP="008423E4">
      <w:pPr>
        <w:jc w:val="center"/>
      </w:pPr>
    </w:p>
    <w:p w:rsidR="008423E4" w:rsidRPr="00B31F0E" w:rsidRDefault="00E14A88" w:rsidP="008423E4"/>
    <w:p w:rsidR="008423E4" w:rsidRPr="00742794" w:rsidRDefault="00E14A88" w:rsidP="008423E4">
      <w:pPr>
        <w:tabs>
          <w:tab w:val="right" w:pos="9360"/>
        </w:tabs>
      </w:pPr>
    </w:p>
    <w:tbl>
      <w:tblPr>
        <w:tblW w:w="0" w:type="auto"/>
        <w:tblLayout w:type="fixed"/>
        <w:tblLook w:val="01E0" w:firstRow="1" w:lastRow="1" w:firstColumn="1" w:lastColumn="1" w:noHBand="0" w:noVBand="0"/>
      </w:tblPr>
      <w:tblGrid>
        <w:gridCol w:w="9576"/>
      </w:tblGrid>
      <w:tr w:rsidR="00BF17CC" w:rsidTr="00345119">
        <w:tc>
          <w:tcPr>
            <w:tcW w:w="9576" w:type="dxa"/>
          </w:tcPr>
          <w:p w:rsidR="008423E4" w:rsidRPr="00861995" w:rsidRDefault="00E14A88" w:rsidP="00345119">
            <w:pPr>
              <w:jc w:val="right"/>
            </w:pPr>
            <w:r>
              <w:t>C.S.H.B. 2847</w:t>
            </w:r>
          </w:p>
        </w:tc>
      </w:tr>
      <w:tr w:rsidR="00BF17CC" w:rsidTr="00345119">
        <w:tc>
          <w:tcPr>
            <w:tcW w:w="9576" w:type="dxa"/>
          </w:tcPr>
          <w:p w:rsidR="008423E4" w:rsidRPr="00861995" w:rsidRDefault="00E14A88" w:rsidP="003B127C">
            <w:pPr>
              <w:jc w:val="right"/>
            </w:pPr>
            <w:r>
              <w:t xml:space="preserve">By: </w:t>
            </w:r>
            <w:r>
              <w:t>Goldman</w:t>
            </w:r>
          </w:p>
        </w:tc>
      </w:tr>
      <w:tr w:rsidR="00BF17CC" w:rsidTr="00345119">
        <w:tc>
          <w:tcPr>
            <w:tcW w:w="9576" w:type="dxa"/>
          </w:tcPr>
          <w:p w:rsidR="008423E4" w:rsidRPr="00861995" w:rsidRDefault="00E14A88" w:rsidP="00345119">
            <w:pPr>
              <w:jc w:val="right"/>
            </w:pPr>
            <w:r>
              <w:t>Licensing &amp; Administrative Procedures</w:t>
            </w:r>
          </w:p>
        </w:tc>
      </w:tr>
      <w:tr w:rsidR="00BF17CC" w:rsidTr="00345119">
        <w:tc>
          <w:tcPr>
            <w:tcW w:w="9576" w:type="dxa"/>
          </w:tcPr>
          <w:p w:rsidR="008423E4" w:rsidRDefault="00E14A88" w:rsidP="00345119">
            <w:pPr>
              <w:jc w:val="right"/>
            </w:pPr>
            <w:r>
              <w:t>Committee Report (Substituted)</w:t>
            </w:r>
          </w:p>
        </w:tc>
      </w:tr>
    </w:tbl>
    <w:p w:rsidR="008423E4" w:rsidRDefault="00E14A88" w:rsidP="008423E4">
      <w:pPr>
        <w:tabs>
          <w:tab w:val="right" w:pos="9360"/>
        </w:tabs>
      </w:pPr>
    </w:p>
    <w:p w:rsidR="008423E4" w:rsidRDefault="00E14A88" w:rsidP="008423E4"/>
    <w:p w:rsidR="008423E4" w:rsidRDefault="00E14A88" w:rsidP="008423E4"/>
    <w:tbl>
      <w:tblPr>
        <w:tblW w:w="0" w:type="auto"/>
        <w:tblCellMar>
          <w:left w:w="115" w:type="dxa"/>
          <w:right w:w="115" w:type="dxa"/>
        </w:tblCellMar>
        <w:tblLook w:val="01E0" w:firstRow="1" w:lastRow="1" w:firstColumn="1" w:lastColumn="1" w:noHBand="0" w:noVBand="0"/>
      </w:tblPr>
      <w:tblGrid>
        <w:gridCol w:w="9576"/>
      </w:tblGrid>
      <w:tr w:rsidR="00BF17CC" w:rsidTr="00345119">
        <w:tc>
          <w:tcPr>
            <w:tcW w:w="9576" w:type="dxa"/>
          </w:tcPr>
          <w:p w:rsidR="008423E4" w:rsidRPr="00A8133F" w:rsidRDefault="00E14A88" w:rsidP="001829B3">
            <w:pPr>
              <w:rPr>
                <w:b/>
              </w:rPr>
            </w:pPr>
            <w:r w:rsidRPr="009C1E9A">
              <w:rPr>
                <w:b/>
                <w:u w:val="single"/>
              </w:rPr>
              <w:t>BACKGROUND AND PURPOSE</w:t>
            </w:r>
            <w:r>
              <w:rPr>
                <w:b/>
              </w:rPr>
              <w:t xml:space="preserve"> </w:t>
            </w:r>
          </w:p>
          <w:p w:rsidR="008423E4" w:rsidRDefault="00E14A88" w:rsidP="001829B3"/>
          <w:p w:rsidR="008423E4" w:rsidRDefault="00E14A88" w:rsidP="001829B3">
            <w:pPr>
              <w:pStyle w:val="Header"/>
              <w:tabs>
                <w:tab w:val="clear" w:pos="4320"/>
                <w:tab w:val="clear" w:pos="8640"/>
              </w:tabs>
              <w:jc w:val="both"/>
            </w:pPr>
            <w:r>
              <w:t xml:space="preserve">Concerns have been raised </w:t>
            </w:r>
            <w:r>
              <w:t>that outdated statutes relating to</w:t>
            </w:r>
            <w:r>
              <w:t xml:space="preserve"> </w:t>
            </w:r>
            <w:r>
              <w:t>certain occupations</w:t>
            </w:r>
            <w:r>
              <w:t xml:space="preserve"> regulated by the Texas Department of Licensing and Regulation </w:t>
            </w:r>
            <w:r>
              <w:t>are in need of</w:t>
            </w:r>
            <w:r>
              <w:t xml:space="preserve"> common-sense updates</w:t>
            </w:r>
            <w:r>
              <w:t xml:space="preserve"> and that certain occupations are no longer in need of state regulation</w:t>
            </w:r>
            <w:r>
              <w:t xml:space="preserve">. </w:t>
            </w:r>
            <w:r>
              <w:t>C.S.</w:t>
            </w:r>
            <w:r>
              <w:t>H.B. 2847 seeks to address these concerns by amending or repealing provisions rel</w:t>
            </w:r>
            <w:r>
              <w:t>ating to the licensing and regulation of certain occupations and activities.</w:t>
            </w:r>
          </w:p>
          <w:p w:rsidR="008423E4" w:rsidRPr="00E26B13" w:rsidRDefault="00E14A88" w:rsidP="001829B3">
            <w:pPr>
              <w:rPr>
                <w:b/>
              </w:rPr>
            </w:pPr>
          </w:p>
        </w:tc>
      </w:tr>
      <w:tr w:rsidR="00BF17CC" w:rsidTr="00345119">
        <w:tc>
          <w:tcPr>
            <w:tcW w:w="9576" w:type="dxa"/>
          </w:tcPr>
          <w:p w:rsidR="0017725B" w:rsidRDefault="00E14A88" w:rsidP="001829B3">
            <w:pPr>
              <w:rPr>
                <w:b/>
                <w:u w:val="single"/>
              </w:rPr>
            </w:pPr>
            <w:r>
              <w:rPr>
                <w:b/>
                <w:u w:val="single"/>
              </w:rPr>
              <w:t>CRIMINAL JUSTICE IMPACT</w:t>
            </w:r>
          </w:p>
          <w:p w:rsidR="0017725B" w:rsidRDefault="00E14A88" w:rsidP="001829B3">
            <w:pPr>
              <w:rPr>
                <w:b/>
                <w:u w:val="single"/>
              </w:rPr>
            </w:pPr>
          </w:p>
          <w:p w:rsidR="00670B8F" w:rsidRPr="00670B8F" w:rsidRDefault="00E14A88" w:rsidP="001829B3">
            <w:pPr>
              <w:jc w:val="both"/>
            </w:pPr>
            <w:r>
              <w:t>It is the committee's opinion that this bill does not expressly create a criminal offense, increase the punishment for an existing criminal offense or c</w:t>
            </w:r>
            <w:r>
              <w:t>ategory of offenses, or change the eligibility of a person for community supervision, parole, or mandatory supervision.</w:t>
            </w:r>
          </w:p>
          <w:p w:rsidR="0017725B" w:rsidRPr="0017725B" w:rsidRDefault="00E14A88" w:rsidP="001829B3">
            <w:pPr>
              <w:rPr>
                <w:b/>
                <w:u w:val="single"/>
              </w:rPr>
            </w:pPr>
          </w:p>
        </w:tc>
      </w:tr>
      <w:tr w:rsidR="00BF17CC" w:rsidTr="00345119">
        <w:tc>
          <w:tcPr>
            <w:tcW w:w="9576" w:type="dxa"/>
          </w:tcPr>
          <w:p w:rsidR="008423E4" w:rsidRPr="00A8133F" w:rsidRDefault="00E14A88" w:rsidP="001829B3">
            <w:pPr>
              <w:rPr>
                <w:b/>
              </w:rPr>
            </w:pPr>
            <w:r w:rsidRPr="009C1E9A">
              <w:rPr>
                <w:b/>
                <w:u w:val="single"/>
              </w:rPr>
              <w:t>RULEMAKING AUTHORITY</w:t>
            </w:r>
            <w:r>
              <w:rPr>
                <w:b/>
              </w:rPr>
              <w:t xml:space="preserve"> </w:t>
            </w:r>
          </w:p>
          <w:p w:rsidR="008423E4" w:rsidRDefault="00E14A88" w:rsidP="001829B3"/>
          <w:p w:rsidR="00670B8F" w:rsidRDefault="00E14A88" w:rsidP="001829B3">
            <w:pPr>
              <w:pStyle w:val="Header"/>
              <w:tabs>
                <w:tab w:val="clear" w:pos="4320"/>
                <w:tab w:val="clear" w:pos="8640"/>
              </w:tabs>
              <w:jc w:val="both"/>
            </w:pPr>
            <w:r>
              <w:t>It is the committee's opinion that rulemaking authority is expressly granted to the Texas Commission of Licensi</w:t>
            </w:r>
            <w:r>
              <w:t>ng and Regulation in SECTION</w:t>
            </w:r>
            <w:r>
              <w:t>S</w:t>
            </w:r>
            <w:r>
              <w:t xml:space="preserve"> 1.004</w:t>
            </w:r>
            <w:r>
              <w:t>,</w:t>
            </w:r>
            <w:r>
              <w:t xml:space="preserve"> </w:t>
            </w:r>
            <w:r>
              <w:t>1.007</w:t>
            </w:r>
            <w:r>
              <w:t>, and 2.001</w:t>
            </w:r>
            <w:r>
              <w:t xml:space="preserve"> </w:t>
            </w:r>
            <w:r>
              <w:t>of this bill.</w:t>
            </w:r>
          </w:p>
          <w:p w:rsidR="008423E4" w:rsidRPr="00E21FDC" w:rsidRDefault="00E14A88" w:rsidP="001829B3">
            <w:pPr>
              <w:rPr>
                <w:b/>
              </w:rPr>
            </w:pPr>
          </w:p>
        </w:tc>
      </w:tr>
      <w:tr w:rsidR="00BF17CC" w:rsidTr="00345119">
        <w:tc>
          <w:tcPr>
            <w:tcW w:w="9576" w:type="dxa"/>
          </w:tcPr>
          <w:p w:rsidR="008423E4" w:rsidRPr="00790A9A" w:rsidRDefault="00E14A88" w:rsidP="001829B3">
            <w:pPr>
              <w:rPr>
                <w:b/>
              </w:rPr>
            </w:pPr>
            <w:r w:rsidRPr="009C1E9A">
              <w:rPr>
                <w:b/>
                <w:u w:val="single"/>
              </w:rPr>
              <w:t>ANALYSIS</w:t>
            </w:r>
            <w:r>
              <w:rPr>
                <w:b/>
              </w:rPr>
              <w:t xml:space="preserve"> </w:t>
            </w:r>
          </w:p>
          <w:p w:rsidR="001B29E5" w:rsidRDefault="00E14A88" w:rsidP="001829B3">
            <w:pPr>
              <w:pStyle w:val="Header"/>
              <w:tabs>
                <w:tab w:val="clear" w:pos="4320"/>
                <w:tab w:val="clear" w:pos="8640"/>
              </w:tabs>
              <w:jc w:val="both"/>
              <w:rPr>
                <w:b/>
              </w:rPr>
            </w:pPr>
          </w:p>
          <w:p w:rsidR="00C03A1C" w:rsidRPr="00E970CB" w:rsidRDefault="00E14A88" w:rsidP="00C04B78">
            <w:pPr>
              <w:pStyle w:val="Header"/>
              <w:tabs>
                <w:tab w:val="clear" w:pos="4320"/>
                <w:tab w:val="clear" w:pos="8640"/>
              </w:tabs>
              <w:jc w:val="both"/>
              <w:rPr>
                <w:b/>
              </w:rPr>
            </w:pPr>
            <w:r w:rsidRPr="00E970CB">
              <w:rPr>
                <w:b/>
              </w:rPr>
              <w:t>General Provisions Relating to Licensing</w:t>
            </w:r>
          </w:p>
          <w:p w:rsidR="00C03A1C" w:rsidRDefault="00E14A88" w:rsidP="00C04B78">
            <w:pPr>
              <w:pStyle w:val="Header"/>
              <w:tabs>
                <w:tab w:val="clear" w:pos="4320"/>
                <w:tab w:val="clear" w:pos="8640"/>
              </w:tabs>
              <w:jc w:val="both"/>
            </w:pPr>
          </w:p>
          <w:p w:rsidR="00C03A1C" w:rsidRDefault="00E14A88" w:rsidP="00A8063E">
            <w:pPr>
              <w:pStyle w:val="Header"/>
              <w:jc w:val="both"/>
            </w:pPr>
            <w:r>
              <w:t xml:space="preserve">C.S.H.B. 2847 </w:t>
            </w:r>
            <w:r w:rsidRPr="003C3FC3">
              <w:t>amends the Occupations Code to make confidential and exempt from disclosure under state public information law</w:t>
            </w:r>
            <w:r>
              <w:t>,</w:t>
            </w:r>
            <w:r w:rsidRPr="003C3FC3">
              <w:t xml:space="preserve"> and from disclosure, discovery, subpoena, or other means of legal compulsion for release</w:t>
            </w:r>
            <w:r>
              <w:t>,</w:t>
            </w:r>
            <w:r w:rsidRPr="003C3FC3">
              <w:t xml:space="preserve"> a complaint and investigation, and certain related information and materials, concerning the following professionals: athletic trainers, behavior analysts, dietitian</w:t>
            </w:r>
            <w:r w:rsidRPr="003C3FC3">
              <w:t xml:space="preserve">s, dyslexia practitioners and dyslexia therapists, hearing instrument fitters and dispensers, massage therapists, midwives, orthotists and prosthetists, podiatrists, and speech-language pathologists and audiologists. </w:t>
            </w:r>
          </w:p>
          <w:p w:rsidR="00C03A1C" w:rsidRDefault="00E14A88" w:rsidP="00A8063E">
            <w:pPr>
              <w:pStyle w:val="Header"/>
              <w:jc w:val="both"/>
            </w:pPr>
          </w:p>
          <w:p w:rsidR="00C03A1C" w:rsidRDefault="00E14A88" w:rsidP="00A8063E">
            <w:pPr>
              <w:pStyle w:val="Header"/>
              <w:jc w:val="both"/>
            </w:pPr>
            <w:r>
              <w:t xml:space="preserve">C.S.H.B. 2847 </w:t>
            </w:r>
            <w:r w:rsidRPr="003C3FC3">
              <w:t>provides for the limite</w:t>
            </w:r>
            <w:r w:rsidRPr="003C3FC3">
              <w:t xml:space="preserve">d disclosure of such a complaint, investigation, information, and materials to certain persons and entities at any stage of a disciplinary action and sets out the circumstances under which </w:t>
            </w:r>
            <w:r>
              <w:t>the Texas Department of Licensing and Regulation (</w:t>
            </w:r>
            <w:r w:rsidRPr="003C3FC3">
              <w:t>TDLR</w:t>
            </w:r>
            <w:r>
              <w:t>)</w:t>
            </w:r>
            <w:r w:rsidRPr="003C3FC3">
              <w:t xml:space="preserve"> may not be </w:t>
            </w:r>
            <w:r w:rsidRPr="003C3FC3">
              <w:t>compelled to release or disclose complaint and investigation information or materials to such a person or entity and under which TDLR may temporarily withhold or otherwise refrain from releasing or disclosing to any person any information or materials othe</w:t>
            </w:r>
            <w:r w:rsidRPr="003C3FC3">
              <w:t xml:space="preserve">rwise required to be released or disclosed. </w:t>
            </w:r>
          </w:p>
          <w:p w:rsidR="00C03A1C" w:rsidRDefault="00E14A88" w:rsidP="00A8063E">
            <w:pPr>
              <w:pStyle w:val="Header"/>
              <w:jc w:val="both"/>
            </w:pPr>
          </w:p>
          <w:p w:rsidR="00C03A1C" w:rsidRDefault="00E14A88" w:rsidP="00A8063E">
            <w:pPr>
              <w:pStyle w:val="Header"/>
              <w:jc w:val="both"/>
            </w:pPr>
            <w:r>
              <w:t>C.S.H.B. 2847</w:t>
            </w:r>
            <w:r w:rsidRPr="003C3FC3">
              <w:t xml:space="preserve"> requires TDLR to protect the identity of any patient whose records are examined in connection with a disciplinary action against a license holder, other than a patient who initiates or is a witnes</w:t>
            </w:r>
            <w:r w:rsidRPr="003C3FC3">
              <w:t xml:space="preserve">s in the disciplinary action or who has submitted a written consent to release the records. The bill establishes that the following are not confidential and are subject to disclosure under state public information law: notices of alleged violations issued </w:t>
            </w:r>
            <w:r w:rsidRPr="003C3FC3">
              <w:t xml:space="preserve">by TDLR against respondents; disciplinary proceedings of TDLR, </w:t>
            </w:r>
            <w:r>
              <w:t xml:space="preserve">the Texas Commission of Licensing and Regulation </w:t>
            </w:r>
            <w:r>
              <w:t>(</w:t>
            </w:r>
            <w:r w:rsidRPr="003C3FC3">
              <w:t>TCLR</w:t>
            </w:r>
            <w:r>
              <w:t>)</w:t>
            </w:r>
            <w:r w:rsidRPr="003C3FC3">
              <w:t>, or the TDLR executive director; and final disciplinary actions, including warnings and reprimands, by TDLR, TCLR, or the executive direc</w:t>
            </w:r>
            <w:r w:rsidRPr="003C3FC3">
              <w:t>tor.</w:t>
            </w:r>
            <w:r>
              <w:t xml:space="preserve"> </w:t>
            </w:r>
          </w:p>
          <w:p w:rsidR="00C03A1C" w:rsidRDefault="00E14A88" w:rsidP="00A8063E">
            <w:pPr>
              <w:pStyle w:val="Header"/>
              <w:jc w:val="both"/>
            </w:pPr>
          </w:p>
          <w:p w:rsidR="00C03A1C" w:rsidRDefault="00E14A88" w:rsidP="00A8063E">
            <w:pPr>
              <w:pStyle w:val="Header"/>
              <w:jc w:val="both"/>
            </w:pPr>
            <w:r>
              <w:t xml:space="preserve">C.S.H.B. 2847 </w:t>
            </w:r>
            <w:r w:rsidRPr="00286221">
              <w:t>repeals</w:t>
            </w:r>
            <w:r>
              <w:t xml:space="preserve"> provisions </w:t>
            </w:r>
            <w:r w:rsidRPr="00316AF1">
              <w:t>relating to the confidentiality and disclosure of certain information regarding podiatrists and provisions relating to the confidentiality of complaint and disciplinary information regarding speech-languag</w:t>
            </w:r>
            <w:r>
              <w:t>e pathologi</w:t>
            </w:r>
            <w:r>
              <w:t>sts and audiologists</w:t>
            </w:r>
            <w:r w:rsidRPr="00316AF1">
              <w:t>, hearing in</w:t>
            </w:r>
            <w:r>
              <w:t>strument fitters and dispensers</w:t>
            </w:r>
            <w:r w:rsidRPr="00316AF1">
              <w:t xml:space="preserve">, athletic trainers, and behavioral analysts, orthotists </w:t>
            </w:r>
            <w:r>
              <w:t>and prosthetists, and dietitian</w:t>
            </w:r>
            <w:r w:rsidRPr="00316AF1">
              <w:t xml:space="preserve">s.  </w:t>
            </w:r>
            <w:r>
              <w:t xml:space="preserve"> </w:t>
            </w:r>
            <w:r w:rsidRPr="003C3FC3">
              <w:t xml:space="preserve"> </w:t>
            </w:r>
            <w:r>
              <w:t xml:space="preserve"> </w:t>
            </w:r>
          </w:p>
          <w:p w:rsidR="00C03A1C" w:rsidRDefault="00E14A88" w:rsidP="00A8063E">
            <w:pPr>
              <w:pStyle w:val="Header"/>
              <w:jc w:val="both"/>
            </w:pPr>
          </w:p>
          <w:p w:rsidR="00C03A1C" w:rsidRDefault="00E14A88" w:rsidP="00A8063E">
            <w:pPr>
              <w:pStyle w:val="Header"/>
              <w:jc w:val="both"/>
            </w:pPr>
            <w:r>
              <w:t>C.S.H.B. 2847 includes a license, certificate, registration, permit, or other form of authorizat</w:t>
            </w:r>
            <w:r>
              <w:t xml:space="preserve">ion required by </w:t>
            </w:r>
            <w:r w:rsidRPr="003D1C24">
              <w:t>an ordinance, regulation, policy</w:t>
            </w:r>
            <w:r>
              <w:t xml:space="preserve">, or rule made regardless of agency in the definition of "license" for purposes of statutory provisions relating to requirements for licensing agencies. </w:t>
            </w:r>
          </w:p>
          <w:p w:rsidR="00C03A1C" w:rsidRDefault="00E14A88" w:rsidP="00A8063E">
            <w:pPr>
              <w:pStyle w:val="Header"/>
              <w:jc w:val="both"/>
            </w:pPr>
          </w:p>
          <w:p w:rsidR="001829B3" w:rsidRDefault="00E14A88" w:rsidP="00391C8A">
            <w:pPr>
              <w:pStyle w:val="Header"/>
              <w:tabs>
                <w:tab w:val="clear" w:pos="4320"/>
                <w:tab w:val="clear" w:pos="8640"/>
              </w:tabs>
              <w:jc w:val="both"/>
              <w:rPr>
                <w:b/>
              </w:rPr>
            </w:pPr>
            <w:r>
              <w:t xml:space="preserve">C.S.H.B. 2847 prohibits a political subdivision from adopting or enforcing any ordinance, </w:t>
            </w:r>
            <w:r w:rsidRPr="00A91287">
              <w:t>order, rule, regulation, law, or policy that requires</w:t>
            </w:r>
            <w:r>
              <w:t xml:space="preserve"> an individual required to possess a license </w:t>
            </w:r>
            <w:r w:rsidRPr="00A91287">
              <w:t>issued by a state ag</w:t>
            </w:r>
            <w:r>
              <w:t xml:space="preserve">ency to engage in an occupation to possess a license issued by the subdivision to engage in that occupation or </w:t>
            </w:r>
            <w:r w:rsidRPr="00A91287">
              <w:t>meet any other requirement or precondition to engage in that occupation.</w:t>
            </w:r>
            <w:r>
              <w:t xml:space="preserve"> The bill makes an ordinance, order, rule, regulation, law, or policy tha</w:t>
            </w:r>
            <w:r>
              <w:t>t violates this prohibition void and unenforceable.</w:t>
            </w:r>
          </w:p>
          <w:p w:rsidR="00C03A1C" w:rsidRDefault="00E14A88" w:rsidP="004966AE">
            <w:pPr>
              <w:pStyle w:val="Header"/>
              <w:tabs>
                <w:tab w:val="clear" w:pos="4320"/>
                <w:tab w:val="clear" w:pos="8640"/>
              </w:tabs>
              <w:jc w:val="both"/>
              <w:rPr>
                <w:b/>
              </w:rPr>
            </w:pPr>
          </w:p>
          <w:p w:rsidR="001B29E5" w:rsidRDefault="00E14A88">
            <w:pPr>
              <w:pStyle w:val="Header"/>
              <w:tabs>
                <w:tab w:val="clear" w:pos="4320"/>
                <w:tab w:val="clear" w:pos="8640"/>
              </w:tabs>
              <w:jc w:val="both"/>
              <w:rPr>
                <w:b/>
              </w:rPr>
            </w:pPr>
            <w:r w:rsidRPr="00EF1DA4">
              <w:rPr>
                <w:b/>
              </w:rPr>
              <w:t>Driver Education</w:t>
            </w:r>
          </w:p>
          <w:p w:rsidR="001B29E5" w:rsidRPr="00EF1DA4" w:rsidRDefault="00E14A88">
            <w:pPr>
              <w:pStyle w:val="Header"/>
              <w:tabs>
                <w:tab w:val="clear" w:pos="4320"/>
                <w:tab w:val="clear" w:pos="8640"/>
              </w:tabs>
              <w:jc w:val="both"/>
              <w:rPr>
                <w:b/>
              </w:rPr>
            </w:pPr>
          </w:p>
          <w:p w:rsidR="00E31664" w:rsidRDefault="00E14A88">
            <w:pPr>
              <w:pStyle w:val="Header"/>
              <w:tabs>
                <w:tab w:val="clear" w:pos="4320"/>
                <w:tab w:val="clear" w:pos="8640"/>
              </w:tabs>
              <w:jc w:val="both"/>
            </w:pPr>
            <w:r>
              <w:t>C.S.</w:t>
            </w:r>
            <w:r>
              <w:t xml:space="preserve">H.B. 2847 amends the Education Code </w:t>
            </w:r>
            <w:r>
              <w:t xml:space="preserve">to </w:t>
            </w:r>
            <w:r>
              <w:t xml:space="preserve">require </w:t>
            </w:r>
            <w:r>
              <w:t xml:space="preserve">TCLR by rule to establish standards for </w:t>
            </w:r>
            <w:r w:rsidRPr="009C219B">
              <w:t>a driver education instructor to be certified as a teaching assistant, driver education teache</w:t>
            </w:r>
            <w:r w:rsidRPr="009C219B">
              <w:t>r, or supervising teacher</w:t>
            </w:r>
            <w:r>
              <w:t xml:space="preserve">. The bill repeals provisions requiring TDLR to establish standards for </w:t>
            </w:r>
            <w:r w:rsidRPr="00F818F5">
              <w:t>driver education instructor training</w:t>
            </w:r>
            <w:r>
              <w:t xml:space="preserve"> and provisions creating the</w:t>
            </w:r>
            <w:r w:rsidRPr="00F85837">
              <w:t xml:space="preserve"> temporary driver education instructor license</w:t>
            </w:r>
            <w:r>
              <w:t xml:space="preserve"> and the duplicate license for </w:t>
            </w:r>
            <w:r w:rsidRPr="00F85837">
              <w:t>a driver education</w:t>
            </w:r>
            <w:r w:rsidRPr="00F85837">
              <w:t xml:space="preserve"> instructor or driving safety instructor</w:t>
            </w:r>
            <w:r>
              <w:t>.</w:t>
            </w:r>
          </w:p>
          <w:p w:rsidR="00E31664" w:rsidRDefault="00E14A88" w:rsidP="001829B3">
            <w:pPr>
              <w:pStyle w:val="Header"/>
              <w:tabs>
                <w:tab w:val="clear" w:pos="4320"/>
                <w:tab w:val="clear" w:pos="8640"/>
              </w:tabs>
              <w:jc w:val="both"/>
            </w:pPr>
          </w:p>
          <w:p w:rsidR="00E31664" w:rsidRDefault="00E14A88" w:rsidP="001829B3">
            <w:pPr>
              <w:pStyle w:val="Header"/>
              <w:tabs>
                <w:tab w:val="clear" w:pos="4320"/>
                <w:tab w:val="clear" w:pos="8640"/>
              </w:tabs>
              <w:jc w:val="both"/>
            </w:pPr>
            <w:r>
              <w:t>C.S.</w:t>
            </w:r>
            <w:r w:rsidRPr="00E31664">
              <w:t xml:space="preserve">H.B. 2847 </w:t>
            </w:r>
            <w:r>
              <w:t>requires an applicant for a driver education instructor license to do the following:</w:t>
            </w:r>
          </w:p>
          <w:p w:rsidR="00E31664" w:rsidRDefault="00E14A88" w:rsidP="001829B3">
            <w:pPr>
              <w:pStyle w:val="Header"/>
              <w:numPr>
                <w:ilvl w:val="0"/>
                <w:numId w:val="3"/>
              </w:numPr>
              <w:tabs>
                <w:tab w:val="clear" w:pos="4320"/>
                <w:tab w:val="clear" w:pos="8640"/>
              </w:tabs>
              <w:spacing w:before="120" w:after="120"/>
              <w:jc w:val="both"/>
            </w:pPr>
            <w:r>
              <w:t xml:space="preserve">apply to TDLR on a form prescribed by TDLR </w:t>
            </w:r>
            <w:r>
              <w:t xml:space="preserve">and </w:t>
            </w:r>
            <w:r>
              <w:t>under rules adopted by TCLR;</w:t>
            </w:r>
          </w:p>
          <w:p w:rsidR="00E31664" w:rsidRDefault="00E14A88" w:rsidP="001829B3">
            <w:pPr>
              <w:pStyle w:val="Header"/>
              <w:numPr>
                <w:ilvl w:val="0"/>
                <w:numId w:val="3"/>
              </w:numPr>
              <w:tabs>
                <w:tab w:val="clear" w:pos="4320"/>
                <w:tab w:val="clear" w:pos="8640"/>
              </w:tabs>
              <w:spacing w:before="120" w:after="120"/>
              <w:jc w:val="both"/>
            </w:pPr>
            <w:r>
              <w:t>submit with the application a nonrefun</w:t>
            </w:r>
            <w:r>
              <w:t>dable application fee in an amount set by TCLR rule; and</w:t>
            </w:r>
          </w:p>
          <w:p w:rsidR="00E31664" w:rsidRDefault="00E14A88" w:rsidP="001829B3">
            <w:pPr>
              <w:pStyle w:val="Header"/>
              <w:numPr>
                <w:ilvl w:val="0"/>
                <w:numId w:val="3"/>
              </w:numPr>
              <w:tabs>
                <w:tab w:val="clear" w:pos="4320"/>
                <w:tab w:val="clear" w:pos="8640"/>
              </w:tabs>
              <w:spacing w:before="120" w:after="120"/>
              <w:jc w:val="both"/>
            </w:pPr>
            <w:r>
              <w:t xml:space="preserve">present satisfactory evidence to TDLR that the applicant </w:t>
            </w:r>
            <w:r w:rsidRPr="00D73440">
              <w:t xml:space="preserve">is at least 21 years of age, holds a high school diploma or high school equivalency certificate, and </w:t>
            </w:r>
            <w:r>
              <w:t>meets any other requirement established b</w:t>
            </w:r>
            <w:r>
              <w:t>y TCLR rule.</w:t>
            </w:r>
          </w:p>
          <w:p w:rsidR="00D73440" w:rsidRDefault="00E14A88" w:rsidP="001829B3">
            <w:pPr>
              <w:pStyle w:val="Header"/>
              <w:tabs>
                <w:tab w:val="clear" w:pos="4320"/>
                <w:tab w:val="clear" w:pos="8640"/>
              </w:tabs>
              <w:jc w:val="both"/>
            </w:pPr>
          </w:p>
          <w:p w:rsidR="00D73440" w:rsidRDefault="00E14A88" w:rsidP="001829B3">
            <w:pPr>
              <w:pStyle w:val="Header"/>
              <w:tabs>
                <w:tab w:val="clear" w:pos="4320"/>
                <w:tab w:val="clear" w:pos="8640"/>
              </w:tabs>
              <w:jc w:val="both"/>
            </w:pPr>
            <w:r>
              <w:t xml:space="preserve">C.S.H.B. 2847 </w:t>
            </w:r>
            <w:r w:rsidRPr="00D73440">
              <w:t xml:space="preserve">sets out provisions </w:t>
            </w:r>
            <w:r w:rsidRPr="00955525">
              <w:t>regarding</w:t>
            </w:r>
            <w:r w:rsidRPr="00D73440">
              <w:t xml:space="preserve"> the certification of, eligibility requirements for, and authorized scope of instruction for a driver education instructor acting as a teaching assistant, as a driver education teacher, or as a super</w:t>
            </w:r>
            <w:r w:rsidRPr="00D73440">
              <w:t xml:space="preserve">vising teacher. </w:t>
            </w:r>
          </w:p>
          <w:p w:rsidR="00D37522" w:rsidRDefault="00E14A88" w:rsidP="001829B3">
            <w:pPr>
              <w:pStyle w:val="Header"/>
              <w:tabs>
                <w:tab w:val="clear" w:pos="4320"/>
                <w:tab w:val="clear" w:pos="8640"/>
              </w:tabs>
              <w:jc w:val="both"/>
            </w:pPr>
          </w:p>
          <w:p w:rsidR="00D37522" w:rsidRDefault="00E14A88" w:rsidP="001829B3">
            <w:pPr>
              <w:pStyle w:val="Header"/>
              <w:tabs>
                <w:tab w:val="clear" w:pos="4320"/>
                <w:tab w:val="clear" w:pos="8640"/>
              </w:tabs>
              <w:jc w:val="both"/>
            </w:pPr>
            <w:r>
              <w:t>C.S.H.B. 2847</w:t>
            </w:r>
            <w:r w:rsidRPr="00D37522">
              <w:t>, with respect to a driver education school:</w:t>
            </w:r>
          </w:p>
          <w:p w:rsidR="00D37522" w:rsidRDefault="00E14A88" w:rsidP="001829B3">
            <w:pPr>
              <w:pStyle w:val="Header"/>
              <w:numPr>
                <w:ilvl w:val="0"/>
                <w:numId w:val="4"/>
              </w:numPr>
              <w:tabs>
                <w:tab w:val="clear" w:pos="4320"/>
                <w:tab w:val="clear" w:pos="8640"/>
              </w:tabs>
              <w:spacing w:before="120" w:after="120"/>
              <w:jc w:val="both"/>
            </w:pPr>
            <w:r>
              <w:t>authorizes a school to teach a driver education course by any method approved by TDLR;</w:t>
            </w:r>
          </w:p>
          <w:p w:rsidR="00D37522" w:rsidRDefault="00E14A88" w:rsidP="001829B3">
            <w:pPr>
              <w:pStyle w:val="Header"/>
              <w:numPr>
                <w:ilvl w:val="0"/>
                <w:numId w:val="4"/>
              </w:numPr>
              <w:tabs>
                <w:tab w:val="clear" w:pos="4320"/>
                <w:tab w:val="clear" w:pos="8640"/>
              </w:tabs>
              <w:spacing w:before="120" w:after="120"/>
              <w:jc w:val="both"/>
            </w:pPr>
            <w:r>
              <w:t xml:space="preserve">removes from the definition of "driver education school" the specification that it is </w:t>
            </w:r>
            <w:r>
              <w:t xml:space="preserve">an enterprise </w:t>
            </w:r>
            <w:r w:rsidRPr="00D37522">
              <w:t xml:space="preserve">that is operated by certain entities for </w:t>
            </w:r>
            <w:r>
              <w:t>educating and training persons at a primary or branch location;</w:t>
            </w:r>
            <w:r>
              <w:t xml:space="preserve"> and</w:t>
            </w:r>
          </w:p>
          <w:p w:rsidR="00E90116" w:rsidRDefault="00E14A88" w:rsidP="001829B3">
            <w:pPr>
              <w:pStyle w:val="Header"/>
              <w:numPr>
                <w:ilvl w:val="0"/>
                <w:numId w:val="4"/>
              </w:numPr>
              <w:tabs>
                <w:tab w:val="clear" w:pos="4320"/>
                <w:tab w:val="clear" w:pos="8640"/>
              </w:tabs>
              <w:spacing w:before="120" w:after="120"/>
              <w:jc w:val="both"/>
            </w:pPr>
            <w:r>
              <w:t>requires that TDLR determine, for approval of an application for a license, that the school meet</w:t>
            </w:r>
            <w:r>
              <w:t>s</w:t>
            </w:r>
            <w:r>
              <w:t xml:space="preserve"> applicable inspection requirements </w:t>
            </w:r>
            <w:r>
              <w:t>and provide adequate testing and security measures for the school's method of instruction.</w:t>
            </w:r>
          </w:p>
          <w:p w:rsidR="00E90116" w:rsidRDefault="00E14A88" w:rsidP="001829B3">
            <w:pPr>
              <w:pStyle w:val="Header"/>
              <w:tabs>
                <w:tab w:val="clear" w:pos="4320"/>
                <w:tab w:val="clear" w:pos="8640"/>
              </w:tabs>
              <w:jc w:val="both"/>
            </w:pPr>
          </w:p>
          <w:p w:rsidR="00E30272" w:rsidRDefault="00E14A88" w:rsidP="001829B3">
            <w:pPr>
              <w:pStyle w:val="Header"/>
              <w:jc w:val="both"/>
            </w:pPr>
            <w:r>
              <w:t xml:space="preserve">C.S.H.B. 2847 provides for the continuing validity of </w:t>
            </w:r>
            <w:r w:rsidRPr="002A1BDF">
              <w:t xml:space="preserve">a </w:t>
            </w:r>
            <w:r>
              <w:t xml:space="preserve">driver education instructor </w:t>
            </w:r>
            <w:r w:rsidRPr="002A1BDF">
              <w:t xml:space="preserve">license issued before the repeal of the </w:t>
            </w:r>
            <w:r>
              <w:t xml:space="preserve">applicable </w:t>
            </w:r>
            <w:r w:rsidRPr="002A1BDF">
              <w:t>provisions</w:t>
            </w:r>
            <w:r>
              <w:t xml:space="preserve"> until the license expires and provides for the entitlement of an otherwise qualified</w:t>
            </w:r>
            <w:r w:rsidRPr="002A1BDF">
              <w:t xml:space="preserve"> license holder, on the expira</w:t>
            </w:r>
            <w:r>
              <w:t>tion,</w:t>
            </w:r>
            <w:r w:rsidRPr="002A1BDF">
              <w:t xml:space="preserve"> to</w:t>
            </w:r>
            <w:r>
              <w:t xml:space="preserve"> the</w:t>
            </w:r>
            <w:r w:rsidRPr="002A1BDF">
              <w:t xml:space="preserve"> issuance of a driver education inst</w:t>
            </w:r>
            <w:r>
              <w:t xml:space="preserve">ructor license certified as a teaching assistant, </w:t>
            </w:r>
            <w:r w:rsidRPr="002A1BDF">
              <w:t>as a driver education teacher</w:t>
            </w:r>
            <w:r>
              <w:t>,</w:t>
            </w:r>
            <w:r w:rsidRPr="002A1BDF">
              <w:t xml:space="preserve"> </w:t>
            </w:r>
            <w:r>
              <w:t xml:space="preserve">or as </w:t>
            </w:r>
            <w:r w:rsidRPr="002A1BDF">
              <w:t>a supe</w:t>
            </w:r>
            <w:r w:rsidRPr="002A1BDF">
              <w:t>rvising teacher</w:t>
            </w:r>
            <w:r>
              <w:t>, as applicable. The bill establishes that t</w:t>
            </w:r>
            <w:r w:rsidRPr="002A1BDF">
              <w:t xml:space="preserve">he changes in law made by </w:t>
            </w:r>
            <w:r>
              <w:t xml:space="preserve">the </w:t>
            </w:r>
            <w:r>
              <w:t>bill's provisions related to driver education</w:t>
            </w:r>
            <w:r w:rsidRPr="002A1BDF">
              <w:t xml:space="preserve"> do not affect the validity of a disciplinary action or other proceeding that was initiated before </w:t>
            </w:r>
            <w:r>
              <w:t xml:space="preserve">the </w:t>
            </w:r>
            <w:r>
              <w:t>bill's effective da</w:t>
            </w:r>
            <w:r>
              <w:t>te</w:t>
            </w:r>
            <w:r w:rsidRPr="002A1BDF">
              <w:t xml:space="preserve"> and that is pending before a court or o</w:t>
            </w:r>
            <w:r>
              <w:t>ther governmental entity on that date.</w:t>
            </w:r>
          </w:p>
          <w:p w:rsidR="0007416B" w:rsidRDefault="00E14A88" w:rsidP="001829B3">
            <w:pPr>
              <w:pStyle w:val="Header"/>
              <w:jc w:val="both"/>
            </w:pPr>
          </w:p>
          <w:p w:rsidR="001B29E5" w:rsidRPr="00EF1DA4" w:rsidRDefault="00E14A88" w:rsidP="001829B3">
            <w:pPr>
              <w:pStyle w:val="Header"/>
              <w:jc w:val="both"/>
              <w:rPr>
                <w:b/>
              </w:rPr>
            </w:pPr>
            <w:r w:rsidRPr="00EF1DA4">
              <w:rPr>
                <w:b/>
              </w:rPr>
              <w:t>Laser Hair Removal</w:t>
            </w:r>
          </w:p>
          <w:p w:rsidR="001B29E5" w:rsidRDefault="00E14A88" w:rsidP="001829B3">
            <w:pPr>
              <w:pStyle w:val="Header"/>
              <w:jc w:val="both"/>
            </w:pPr>
          </w:p>
          <w:p w:rsidR="001B29E5" w:rsidRDefault="00E14A88" w:rsidP="001829B3">
            <w:pPr>
              <w:pStyle w:val="Header"/>
              <w:tabs>
                <w:tab w:val="clear" w:pos="4320"/>
                <w:tab w:val="clear" w:pos="8640"/>
              </w:tabs>
              <w:jc w:val="both"/>
            </w:pPr>
            <w:r>
              <w:t>C.S.H.B. 2847 amends the Health and Safety Code to require TCLR by rule to establish continuing education requirements for the renewal of a certificate is</w:t>
            </w:r>
            <w:r>
              <w:t xml:space="preserve">sued under statutory provisions relating to laser hair removal.  </w:t>
            </w:r>
          </w:p>
          <w:p w:rsidR="001B29E5" w:rsidRDefault="00E14A88" w:rsidP="001829B3">
            <w:pPr>
              <w:pStyle w:val="Header"/>
              <w:jc w:val="both"/>
            </w:pPr>
          </w:p>
          <w:p w:rsidR="001B29E5" w:rsidRPr="00EF1DA4" w:rsidRDefault="00E14A88" w:rsidP="001829B3">
            <w:pPr>
              <w:pStyle w:val="Header"/>
              <w:tabs>
                <w:tab w:val="clear" w:pos="4320"/>
                <w:tab w:val="clear" w:pos="8640"/>
              </w:tabs>
              <w:jc w:val="both"/>
              <w:rPr>
                <w:b/>
              </w:rPr>
            </w:pPr>
            <w:r w:rsidRPr="00EF1DA4">
              <w:rPr>
                <w:b/>
              </w:rPr>
              <w:t>Boilers</w:t>
            </w:r>
          </w:p>
          <w:p w:rsidR="001B29E5" w:rsidRDefault="00E14A88" w:rsidP="001829B3">
            <w:pPr>
              <w:pStyle w:val="Header"/>
              <w:tabs>
                <w:tab w:val="clear" w:pos="4320"/>
                <w:tab w:val="clear" w:pos="8640"/>
              </w:tabs>
              <w:jc w:val="both"/>
            </w:pPr>
          </w:p>
          <w:p w:rsidR="009D1527" w:rsidRDefault="00E14A88" w:rsidP="001829B3">
            <w:pPr>
              <w:pStyle w:val="Header"/>
              <w:tabs>
                <w:tab w:val="clear" w:pos="4320"/>
                <w:tab w:val="clear" w:pos="8640"/>
              </w:tabs>
              <w:jc w:val="both"/>
            </w:pPr>
            <w:r>
              <w:t>C.S.</w:t>
            </w:r>
            <w:r>
              <w:t xml:space="preserve">H.B. 2847 amends the Health and Safety Code to remove the </w:t>
            </w:r>
            <w:r>
              <w:t xml:space="preserve">specification </w:t>
            </w:r>
            <w:r>
              <w:t xml:space="preserve">that a certificate of operation </w:t>
            </w:r>
            <w:r>
              <w:t xml:space="preserve">for </w:t>
            </w:r>
            <w:r>
              <w:t xml:space="preserve">a boiler </w:t>
            </w:r>
            <w:r>
              <w:t xml:space="preserve">must </w:t>
            </w:r>
            <w:r>
              <w:t xml:space="preserve">be posted under glass. </w:t>
            </w:r>
          </w:p>
          <w:p w:rsidR="0080657F" w:rsidRDefault="00E14A88" w:rsidP="001829B3">
            <w:pPr>
              <w:pStyle w:val="Header"/>
              <w:tabs>
                <w:tab w:val="clear" w:pos="4320"/>
                <w:tab w:val="clear" w:pos="8640"/>
              </w:tabs>
              <w:jc w:val="both"/>
            </w:pPr>
          </w:p>
          <w:p w:rsidR="00EF78FD" w:rsidRPr="00EF1DA4" w:rsidRDefault="00E14A88" w:rsidP="001829B3">
            <w:pPr>
              <w:pStyle w:val="Header"/>
              <w:tabs>
                <w:tab w:val="clear" w:pos="4320"/>
                <w:tab w:val="clear" w:pos="8640"/>
              </w:tabs>
              <w:jc w:val="both"/>
              <w:rPr>
                <w:b/>
              </w:rPr>
            </w:pPr>
            <w:r w:rsidRPr="00EF1DA4">
              <w:rPr>
                <w:b/>
              </w:rPr>
              <w:t>Podiatry</w:t>
            </w:r>
          </w:p>
          <w:p w:rsidR="0080657F" w:rsidRDefault="00E14A88" w:rsidP="001829B3">
            <w:pPr>
              <w:pStyle w:val="Header"/>
              <w:tabs>
                <w:tab w:val="clear" w:pos="4320"/>
                <w:tab w:val="clear" w:pos="8640"/>
              </w:tabs>
              <w:jc w:val="both"/>
            </w:pPr>
          </w:p>
          <w:p w:rsidR="00EF73EA" w:rsidRDefault="00E14A88" w:rsidP="001829B3">
            <w:pPr>
              <w:pStyle w:val="Header"/>
              <w:jc w:val="both"/>
            </w:pPr>
            <w:r>
              <w:t xml:space="preserve">C.S.H.B. 2847 </w:t>
            </w:r>
            <w:r>
              <w:t>amend</w:t>
            </w:r>
            <w:r>
              <w:t xml:space="preserve">s the Occupations Code to </w:t>
            </w:r>
            <w:r w:rsidRPr="00075470">
              <w:t>remove the deadline for the TDLR to notify a licensed podiatrist who is the subject of a complaint filed by an insurance agent, insurer, pharmaceutical company, or third-party administrator of the name and address of the applicabl</w:t>
            </w:r>
            <w:r w:rsidRPr="00075470">
              <w:t>e complainant.</w:t>
            </w:r>
            <w:r>
              <w:t xml:space="preserve"> </w:t>
            </w:r>
            <w:r>
              <w:t xml:space="preserve">The bill </w:t>
            </w:r>
            <w:r>
              <w:t>authorizes TDLR to contract with an expert witness to assist in reviewing, investigating, or prosecuting a complaint filed relating to a podiatrist. The bill grants an expert witness immunity from liability and prohibits the witness</w:t>
            </w:r>
            <w:r>
              <w:t xml:space="preserve"> from being subject to a suit for damages for any act arising from the performance of certain duties, except for an act by the witness involving fraud, conspiracy, or malice. The bill repeals provisions requiring the executive director of TDLR to develop, </w:t>
            </w:r>
            <w:r>
              <w:t xml:space="preserve">implement, and enforce a written policy for determining the complaints that will be given priority for investigation and resolution by TDLR. </w:t>
            </w:r>
          </w:p>
          <w:p w:rsidR="00EF73EA" w:rsidRDefault="00E14A88" w:rsidP="001829B3">
            <w:pPr>
              <w:pStyle w:val="Header"/>
              <w:jc w:val="both"/>
            </w:pPr>
          </w:p>
          <w:p w:rsidR="00EF73EA" w:rsidRDefault="00E14A88" w:rsidP="001829B3">
            <w:pPr>
              <w:pStyle w:val="Header"/>
              <w:jc w:val="both"/>
            </w:pPr>
            <w:r>
              <w:t>C.S.H.B. 28</w:t>
            </w:r>
            <w:r>
              <w:t>47</w:t>
            </w:r>
            <w:r>
              <w:t xml:space="preserve"> replaces the requirement for TCLR to develop by rule a system to monitor a podiatrist's compliance </w:t>
            </w:r>
            <w:r>
              <w:t xml:space="preserve">with </w:t>
            </w:r>
            <w:r>
              <w:t>the provisions governing podiatry</w:t>
            </w:r>
            <w:r>
              <w:t xml:space="preserve"> with a requirement for TDLR to develop a system to identify and monitor compliance </w:t>
            </w:r>
            <w:r>
              <w:t xml:space="preserve">and </w:t>
            </w:r>
            <w:r>
              <w:t>any applicable order issued by TCLR or the executive director. The bill repeals the requirement for TCLR to develop a standardized</w:t>
            </w:r>
            <w:r>
              <w:t xml:space="preserve"> podiatrist penalty schedule.</w:t>
            </w:r>
          </w:p>
          <w:p w:rsidR="00EF73EA" w:rsidRDefault="00E14A88" w:rsidP="001829B3">
            <w:pPr>
              <w:pStyle w:val="Header"/>
              <w:jc w:val="both"/>
            </w:pPr>
          </w:p>
          <w:p w:rsidR="00D97BC8" w:rsidRDefault="00E14A88" w:rsidP="001829B3">
            <w:pPr>
              <w:pStyle w:val="Header"/>
              <w:tabs>
                <w:tab w:val="clear" w:pos="4320"/>
                <w:tab w:val="clear" w:pos="8640"/>
              </w:tabs>
              <w:jc w:val="both"/>
            </w:pPr>
            <w:r>
              <w:t>C.S.</w:t>
            </w:r>
            <w:r>
              <w:t>H.B. 28</w:t>
            </w:r>
            <w:r>
              <w:t>47</w:t>
            </w:r>
            <w:r>
              <w:t xml:space="preserve"> </w:t>
            </w:r>
            <w:r>
              <w:t>removes the authorization</w:t>
            </w:r>
            <w:r>
              <w:t xml:space="preserve"> for TDLR or TCLR to refuse to admit a person to an examination for a podiatrist license and to refuse to issue such license to a person for being convicted of a felony or a crime that involves moral turpitude. That provision applies only with regard to a </w:t>
            </w:r>
            <w:r>
              <w:t>conviction that occurs on or after the bill's effective date.</w:t>
            </w:r>
            <w:r>
              <w:t xml:space="preserve">   </w:t>
            </w:r>
          </w:p>
          <w:p w:rsidR="00D97BC8" w:rsidRDefault="00E14A88" w:rsidP="001829B3">
            <w:pPr>
              <w:pStyle w:val="Header"/>
              <w:tabs>
                <w:tab w:val="clear" w:pos="4320"/>
                <w:tab w:val="clear" w:pos="8640"/>
              </w:tabs>
              <w:jc w:val="both"/>
            </w:pPr>
          </w:p>
          <w:p w:rsidR="00AD02A7" w:rsidRPr="00EF1DA4" w:rsidRDefault="00E14A88" w:rsidP="001829B3">
            <w:pPr>
              <w:pStyle w:val="Header"/>
              <w:tabs>
                <w:tab w:val="clear" w:pos="4320"/>
                <w:tab w:val="clear" w:pos="8640"/>
              </w:tabs>
              <w:jc w:val="both"/>
              <w:rPr>
                <w:b/>
              </w:rPr>
            </w:pPr>
            <w:r w:rsidRPr="00EF1DA4">
              <w:rPr>
                <w:b/>
              </w:rPr>
              <w:t>Audiologists</w:t>
            </w:r>
          </w:p>
          <w:p w:rsidR="00AD02A7" w:rsidRDefault="00E14A88" w:rsidP="001829B3">
            <w:pPr>
              <w:pStyle w:val="Header"/>
              <w:tabs>
                <w:tab w:val="clear" w:pos="4320"/>
                <w:tab w:val="clear" w:pos="8640"/>
              </w:tabs>
              <w:jc w:val="both"/>
            </w:pPr>
          </w:p>
          <w:p w:rsidR="00670FC6" w:rsidRDefault="00E14A88" w:rsidP="001829B3">
            <w:pPr>
              <w:pStyle w:val="Header"/>
              <w:tabs>
                <w:tab w:val="clear" w:pos="4320"/>
                <w:tab w:val="clear" w:pos="8640"/>
              </w:tabs>
              <w:jc w:val="both"/>
            </w:pPr>
            <w:r>
              <w:t>C.S.</w:t>
            </w:r>
            <w:r w:rsidRPr="00EF78FD">
              <w:t>H.B. 2847</w:t>
            </w:r>
            <w:r>
              <w:t xml:space="preserve"> </w:t>
            </w:r>
            <w:r>
              <w:t xml:space="preserve">amends the Occupations Code to </w:t>
            </w:r>
            <w:r>
              <w:t xml:space="preserve">replace a requirement for </w:t>
            </w:r>
            <w:r>
              <w:t xml:space="preserve">a person who meets the </w:t>
            </w:r>
            <w:r>
              <w:t xml:space="preserve">applicable </w:t>
            </w:r>
            <w:r>
              <w:t xml:space="preserve">requirements for licensing </w:t>
            </w:r>
            <w:r w:rsidRPr="00044444">
              <w:t>as an audiologist</w:t>
            </w:r>
            <w:r w:rsidRPr="00044444">
              <w:t xml:space="preserve"> or audiologist intern and who fits and dispenses hearing instruments to register with TDLR the person's intention to fit and dispense hearing instruments and to comply with the profession's code of ethics</w:t>
            </w:r>
            <w:r>
              <w:t xml:space="preserve"> </w:t>
            </w:r>
            <w:r w:rsidRPr="00044444">
              <w:t>with a requirement for a person who holds a licens</w:t>
            </w:r>
            <w:r w:rsidRPr="00044444">
              <w:t>e as an audiologist or audiologist intern to comply with applicable rules concerning the fitting and dispensing of hearing instruments. The bill includes the TDLR website address among the information to be contained in a written contract a licensed audiol</w:t>
            </w:r>
            <w:r w:rsidRPr="00044444">
              <w:t>ogist or audiologist intern is required to use when providing services in Texas.</w:t>
            </w:r>
          </w:p>
          <w:p w:rsidR="00896324" w:rsidRDefault="00E14A88" w:rsidP="001829B3">
            <w:pPr>
              <w:pStyle w:val="Header"/>
              <w:tabs>
                <w:tab w:val="clear" w:pos="4320"/>
                <w:tab w:val="clear" w:pos="8640"/>
              </w:tabs>
              <w:jc w:val="both"/>
            </w:pPr>
          </w:p>
          <w:p w:rsidR="00AD02A7" w:rsidRPr="00EF1DA4" w:rsidRDefault="00E14A88" w:rsidP="001829B3">
            <w:pPr>
              <w:pStyle w:val="Header"/>
              <w:tabs>
                <w:tab w:val="clear" w:pos="4320"/>
                <w:tab w:val="clear" w:pos="8640"/>
              </w:tabs>
              <w:jc w:val="both"/>
              <w:rPr>
                <w:b/>
              </w:rPr>
            </w:pPr>
            <w:r w:rsidRPr="00EF1DA4">
              <w:rPr>
                <w:b/>
              </w:rPr>
              <w:t>Orthotic and Prosthetic Technicians</w:t>
            </w:r>
          </w:p>
          <w:p w:rsidR="00AD02A7" w:rsidRDefault="00E14A88" w:rsidP="001829B3">
            <w:pPr>
              <w:pStyle w:val="Header"/>
              <w:tabs>
                <w:tab w:val="clear" w:pos="4320"/>
                <w:tab w:val="clear" w:pos="8640"/>
              </w:tabs>
              <w:jc w:val="both"/>
            </w:pPr>
          </w:p>
          <w:p w:rsidR="00254E55" w:rsidRDefault="00E14A88" w:rsidP="001829B3">
            <w:pPr>
              <w:pStyle w:val="Header"/>
              <w:tabs>
                <w:tab w:val="clear" w:pos="4320"/>
                <w:tab w:val="clear" w:pos="8640"/>
              </w:tabs>
              <w:jc w:val="both"/>
            </w:pPr>
            <w:r>
              <w:t xml:space="preserve">C.S.H.B. 2847 </w:t>
            </w:r>
            <w:r>
              <w:t xml:space="preserve">amends the Occupations Code to </w:t>
            </w:r>
            <w:r w:rsidRPr="00902815">
              <w:t>eliminate the orthotic or prosthetic technician registration certificate,</w:t>
            </w:r>
            <w:r>
              <w:t xml:space="preserve"> </w:t>
            </w:r>
            <w:r>
              <w:t xml:space="preserve">repeal </w:t>
            </w:r>
            <w:r>
              <w:t>the applica</w:t>
            </w:r>
            <w:r>
              <w:t xml:space="preserve">ble </w:t>
            </w:r>
            <w:r>
              <w:t>provisions</w:t>
            </w:r>
            <w:r>
              <w:t xml:space="preserve"> regarding the regulation of such technicians, require TCLR to repeal all its rules relating to such regulation, and establish that such a certification expires on the bill's effective date. These provisions do not affect t</w:t>
            </w:r>
            <w:r w:rsidRPr="00E76208">
              <w:t>he validity of a pr</w:t>
            </w:r>
            <w:r w:rsidRPr="00E76208">
              <w:t>oceeding pending before a court or other government</w:t>
            </w:r>
            <w:r>
              <w:t>al entity on the bill's effective date.</w:t>
            </w:r>
          </w:p>
          <w:p w:rsidR="00FE37BF" w:rsidRDefault="00E14A88" w:rsidP="001829B3">
            <w:pPr>
              <w:pStyle w:val="Header"/>
              <w:tabs>
                <w:tab w:val="clear" w:pos="4320"/>
                <w:tab w:val="clear" w:pos="8640"/>
              </w:tabs>
              <w:jc w:val="both"/>
            </w:pPr>
          </w:p>
          <w:p w:rsidR="00AD02A7" w:rsidRPr="00EF1DA4" w:rsidRDefault="00E14A88" w:rsidP="001829B3">
            <w:pPr>
              <w:pStyle w:val="Header"/>
              <w:tabs>
                <w:tab w:val="clear" w:pos="4320"/>
                <w:tab w:val="clear" w:pos="8640"/>
              </w:tabs>
              <w:jc w:val="both"/>
              <w:rPr>
                <w:b/>
              </w:rPr>
            </w:pPr>
            <w:r w:rsidRPr="00EF1DA4">
              <w:rPr>
                <w:b/>
              </w:rPr>
              <w:t>Dietitians</w:t>
            </w:r>
          </w:p>
          <w:p w:rsidR="00AD02A7" w:rsidRDefault="00E14A88" w:rsidP="001829B3">
            <w:pPr>
              <w:pStyle w:val="Header"/>
              <w:tabs>
                <w:tab w:val="clear" w:pos="4320"/>
                <w:tab w:val="clear" w:pos="8640"/>
              </w:tabs>
              <w:jc w:val="both"/>
            </w:pPr>
          </w:p>
          <w:p w:rsidR="003C2269" w:rsidRDefault="00E14A88" w:rsidP="001829B3">
            <w:pPr>
              <w:pStyle w:val="Header"/>
              <w:tabs>
                <w:tab w:val="clear" w:pos="4320"/>
                <w:tab w:val="clear" w:pos="8640"/>
              </w:tabs>
              <w:jc w:val="both"/>
            </w:pPr>
            <w:r>
              <w:t>C.S.</w:t>
            </w:r>
            <w:r>
              <w:t xml:space="preserve">H.B. 2847 </w:t>
            </w:r>
            <w:r>
              <w:t xml:space="preserve">repeals </w:t>
            </w:r>
            <w:r>
              <w:t xml:space="preserve">Occupations Code </w:t>
            </w:r>
            <w:r>
              <w:t xml:space="preserve">provisions relating to use of a seal by a dietitian and </w:t>
            </w:r>
            <w:r>
              <w:t xml:space="preserve">amends the Occupations Code to </w:t>
            </w:r>
            <w:r>
              <w:t>remove the requirement for</w:t>
            </w:r>
            <w:r>
              <w:t xml:space="preserve"> </w:t>
            </w:r>
            <w:r w:rsidRPr="001F2309">
              <w:t>TDLR</w:t>
            </w:r>
            <w:r>
              <w:t xml:space="preserve"> to adopt an official seal for such use. The bill removes a duplicative sanction provision relating to dietitians and clarifies that certain duties relating to the regulation of dietitians may be performed by </w:t>
            </w:r>
            <w:r>
              <w:t xml:space="preserve">TCLR </w:t>
            </w:r>
            <w:r>
              <w:t>as an alternative to TDLR, as appropr</w:t>
            </w:r>
            <w:r>
              <w:t>iate.</w:t>
            </w:r>
          </w:p>
          <w:p w:rsidR="00775DEF" w:rsidRDefault="00E14A88" w:rsidP="001829B3">
            <w:pPr>
              <w:pStyle w:val="Header"/>
              <w:tabs>
                <w:tab w:val="clear" w:pos="4320"/>
                <w:tab w:val="clear" w:pos="8640"/>
              </w:tabs>
              <w:jc w:val="both"/>
            </w:pPr>
          </w:p>
          <w:p w:rsidR="00AD02A7" w:rsidRPr="00EF1DA4" w:rsidRDefault="00E14A88" w:rsidP="001829B3">
            <w:pPr>
              <w:pStyle w:val="Header"/>
              <w:tabs>
                <w:tab w:val="clear" w:pos="4320"/>
                <w:tab w:val="clear" w:pos="8640"/>
              </w:tabs>
              <w:jc w:val="both"/>
              <w:rPr>
                <w:b/>
              </w:rPr>
            </w:pPr>
            <w:r w:rsidRPr="00EF1DA4">
              <w:rPr>
                <w:b/>
              </w:rPr>
              <w:t>Cosmetologists</w:t>
            </w:r>
          </w:p>
          <w:p w:rsidR="00AD02A7" w:rsidRDefault="00E14A88" w:rsidP="001829B3">
            <w:pPr>
              <w:pStyle w:val="Header"/>
              <w:tabs>
                <w:tab w:val="clear" w:pos="4320"/>
                <w:tab w:val="clear" w:pos="8640"/>
              </w:tabs>
              <w:jc w:val="both"/>
            </w:pPr>
          </w:p>
          <w:p w:rsidR="009F51A4" w:rsidRDefault="00E14A88" w:rsidP="001829B3">
            <w:pPr>
              <w:pStyle w:val="Header"/>
              <w:jc w:val="both"/>
            </w:pPr>
            <w:r>
              <w:t xml:space="preserve">C.S.H.B. 2847 </w:t>
            </w:r>
            <w:r>
              <w:t xml:space="preserve">amends the Occupations Code to </w:t>
            </w:r>
            <w:r>
              <w:t>update the references to</w:t>
            </w:r>
            <w:r>
              <w:t xml:space="preserve"> the definition of cosmetology </w:t>
            </w:r>
            <w:r>
              <w:t>with regard to performing or offering to perform for compensation certain services for purposes of:</w:t>
            </w:r>
          </w:p>
          <w:p w:rsidR="009F51A4" w:rsidRDefault="00E14A88" w:rsidP="001829B3">
            <w:pPr>
              <w:pStyle w:val="Header"/>
              <w:numPr>
                <w:ilvl w:val="0"/>
                <w:numId w:val="8"/>
              </w:numPr>
              <w:spacing w:before="120" w:after="120"/>
              <w:jc w:val="both"/>
            </w:pPr>
            <w:r>
              <w:t xml:space="preserve">the requirement for </w:t>
            </w:r>
            <w:r>
              <w:t>TCLR</w:t>
            </w:r>
            <w:r>
              <w:t xml:space="preserve"> to adopt rules for the licensing of instructors to teach specialty courses in the practice of cosmetology; </w:t>
            </w:r>
          </w:p>
          <w:p w:rsidR="009F51A4" w:rsidRDefault="00E14A88" w:rsidP="001829B3">
            <w:pPr>
              <w:pStyle w:val="Header"/>
              <w:numPr>
                <w:ilvl w:val="0"/>
                <w:numId w:val="9"/>
              </w:numPr>
              <w:spacing w:before="120" w:after="120"/>
              <w:jc w:val="both"/>
            </w:pPr>
            <w:r>
              <w:t xml:space="preserve">the limitation on the practice of cosmetology that a person holding a manicurist/esthetician specialty license may perform; and </w:t>
            </w:r>
          </w:p>
          <w:p w:rsidR="009F51A4" w:rsidRDefault="00E14A88" w:rsidP="001829B3">
            <w:pPr>
              <w:pStyle w:val="Header"/>
              <w:numPr>
                <w:ilvl w:val="0"/>
                <w:numId w:val="9"/>
              </w:numPr>
              <w:spacing w:before="120" w:after="120"/>
              <w:jc w:val="both"/>
            </w:pPr>
            <w:r>
              <w:t xml:space="preserve">the limitation on </w:t>
            </w:r>
            <w:r>
              <w:t>the practice of cosmetology for which a person a holding a specialty shop license may maintain an establishment.</w:t>
            </w:r>
          </w:p>
          <w:p w:rsidR="004457A5" w:rsidRDefault="00E14A88" w:rsidP="001829B3">
            <w:pPr>
              <w:pStyle w:val="Header"/>
              <w:tabs>
                <w:tab w:val="clear" w:pos="4320"/>
                <w:tab w:val="clear" w:pos="8640"/>
              </w:tabs>
              <w:spacing w:before="120" w:after="120"/>
              <w:jc w:val="both"/>
            </w:pPr>
          </w:p>
          <w:p w:rsidR="004457A5" w:rsidRPr="00EF1DA4" w:rsidRDefault="00E14A88" w:rsidP="00A8063E">
            <w:pPr>
              <w:pStyle w:val="Header"/>
              <w:tabs>
                <w:tab w:val="clear" w:pos="4320"/>
                <w:tab w:val="clear" w:pos="8640"/>
              </w:tabs>
              <w:jc w:val="both"/>
              <w:rPr>
                <w:b/>
              </w:rPr>
            </w:pPr>
            <w:r w:rsidRPr="00EF1DA4">
              <w:rPr>
                <w:b/>
              </w:rPr>
              <w:t>Used Automotive Parts Recyclers</w:t>
            </w:r>
          </w:p>
          <w:p w:rsidR="003C2269" w:rsidRDefault="00E14A88" w:rsidP="00A8063E">
            <w:pPr>
              <w:pStyle w:val="Header"/>
              <w:tabs>
                <w:tab w:val="clear" w:pos="4320"/>
                <w:tab w:val="clear" w:pos="8640"/>
              </w:tabs>
              <w:jc w:val="both"/>
            </w:pPr>
          </w:p>
          <w:p w:rsidR="003C2269" w:rsidRDefault="00E14A88" w:rsidP="00391C8A">
            <w:pPr>
              <w:pStyle w:val="Header"/>
              <w:tabs>
                <w:tab w:val="clear" w:pos="4320"/>
                <w:tab w:val="clear" w:pos="8640"/>
              </w:tabs>
              <w:jc w:val="both"/>
            </w:pPr>
            <w:r>
              <w:t>C.S.H.B. 284</w:t>
            </w:r>
            <w:r>
              <w:t>7</w:t>
            </w:r>
            <w:r>
              <w:t xml:space="preserve"> </w:t>
            </w:r>
            <w:r>
              <w:t xml:space="preserve">amends the Occupations Code to </w:t>
            </w:r>
            <w:r>
              <w:t xml:space="preserve">eliminate </w:t>
            </w:r>
            <w:r>
              <w:t>the used automotive parts employee license</w:t>
            </w:r>
            <w:r>
              <w:t>,</w:t>
            </w:r>
            <w:r>
              <w:t xml:space="preserve"> repeal the applicable provisions regarding the regulation of such license holders</w:t>
            </w:r>
            <w:r>
              <w:t>, require TCLR to repeal all its rules relating to such regulation, and establish that such a license expires on the bill's effective date</w:t>
            </w:r>
            <w:r>
              <w:t>. The bill repeals provisions</w:t>
            </w:r>
            <w:r>
              <w:t xml:space="preserve"> </w:t>
            </w:r>
            <w:r>
              <w:t>relati</w:t>
            </w:r>
            <w:r>
              <w:t xml:space="preserve">ng to risk-based </w:t>
            </w:r>
            <w:r>
              <w:t>inspections of used automotive parts recycling facilit</w:t>
            </w:r>
            <w:r>
              <w:t xml:space="preserve">ies </w:t>
            </w:r>
            <w:r>
              <w:t>and</w:t>
            </w:r>
            <w:r>
              <w:t xml:space="preserve"> a </w:t>
            </w:r>
            <w:r>
              <w:t xml:space="preserve">fee for each such inspection. </w:t>
            </w:r>
            <w:r>
              <w:t>These provisions do not affect the validity of a proceeding pending before a court or other governmental entity on the bill's effective date.</w:t>
            </w:r>
          </w:p>
          <w:p w:rsidR="001B137E" w:rsidRDefault="00E14A88" w:rsidP="001829B3">
            <w:pPr>
              <w:pStyle w:val="Header"/>
              <w:tabs>
                <w:tab w:val="clear" w:pos="4320"/>
                <w:tab w:val="clear" w:pos="8640"/>
              </w:tabs>
              <w:jc w:val="both"/>
            </w:pPr>
          </w:p>
          <w:p w:rsidR="004457A5" w:rsidRPr="00EF1DA4" w:rsidRDefault="00E14A88" w:rsidP="001829B3">
            <w:pPr>
              <w:pStyle w:val="Header"/>
              <w:tabs>
                <w:tab w:val="clear" w:pos="4320"/>
                <w:tab w:val="clear" w:pos="8640"/>
              </w:tabs>
              <w:jc w:val="both"/>
              <w:rPr>
                <w:b/>
              </w:rPr>
            </w:pPr>
            <w:r w:rsidRPr="00EF1DA4">
              <w:rPr>
                <w:b/>
              </w:rPr>
              <w:t>Re</w:t>
            </w:r>
            <w:r w:rsidRPr="00EF1DA4">
              <w:rPr>
                <w:b/>
              </w:rPr>
              <w:t>pealed Provisions</w:t>
            </w:r>
          </w:p>
          <w:p w:rsidR="004457A5" w:rsidRDefault="00E14A88" w:rsidP="001829B3">
            <w:pPr>
              <w:pStyle w:val="Header"/>
              <w:tabs>
                <w:tab w:val="clear" w:pos="4320"/>
                <w:tab w:val="clear" w:pos="8640"/>
              </w:tabs>
              <w:jc w:val="both"/>
            </w:pPr>
          </w:p>
          <w:p w:rsidR="001B137E" w:rsidRDefault="00E14A88" w:rsidP="001829B3">
            <w:pPr>
              <w:pStyle w:val="Header"/>
              <w:tabs>
                <w:tab w:val="clear" w:pos="4320"/>
                <w:tab w:val="clear" w:pos="8640"/>
              </w:tabs>
              <w:jc w:val="both"/>
            </w:pPr>
            <w:r>
              <w:t xml:space="preserve">C.S.H.B. </w:t>
            </w:r>
            <w:r>
              <w:t xml:space="preserve">2847 </w:t>
            </w:r>
            <w:r>
              <w:t>repeals the following provisions</w:t>
            </w:r>
            <w:r>
              <w:t>:</w:t>
            </w:r>
            <w:r>
              <w:t xml:space="preserve"> </w:t>
            </w:r>
          </w:p>
          <w:p w:rsidR="001B137E" w:rsidRPr="001B0EE8" w:rsidRDefault="00E14A88" w:rsidP="001829B3">
            <w:pPr>
              <w:pStyle w:val="Header"/>
              <w:numPr>
                <w:ilvl w:val="0"/>
                <w:numId w:val="1"/>
              </w:numPr>
              <w:spacing w:before="120" w:after="120"/>
              <w:jc w:val="both"/>
            </w:pPr>
            <w:r w:rsidRPr="001B0EE8">
              <w:t>Section</w:t>
            </w:r>
            <w:r w:rsidRPr="001B0EE8">
              <w:t>s</w:t>
            </w:r>
            <w:r w:rsidRPr="001B0EE8">
              <w:t xml:space="preserve"> 1001.253</w:t>
            </w:r>
            <w:r w:rsidRPr="001B0EE8">
              <w:t xml:space="preserve">, </w:t>
            </w:r>
            <w:r w:rsidRPr="001B0EE8">
              <w:t>1001.254</w:t>
            </w:r>
            <w:r w:rsidRPr="001B0EE8">
              <w:t xml:space="preserve">, and </w:t>
            </w:r>
            <w:r w:rsidRPr="001B0EE8">
              <w:t>1001.256</w:t>
            </w:r>
            <w:r w:rsidRPr="001B0EE8">
              <w:t>, Education Code</w:t>
            </w:r>
          </w:p>
          <w:p w:rsidR="001B137E" w:rsidRPr="001B0EE8" w:rsidRDefault="00E14A88" w:rsidP="001829B3">
            <w:pPr>
              <w:pStyle w:val="Header"/>
              <w:numPr>
                <w:ilvl w:val="0"/>
                <w:numId w:val="1"/>
              </w:numPr>
              <w:tabs>
                <w:tab w:val="clear" w:pos="4320"/>
                <w:tab w:val="clear" w:pos="8640"/>
              </w:tabs>
              <w:spacing w:before="120" w:after="120"/>
              <w:jc w:val="both"/>
            </w:pPr>
            <w:r w:rsidRPr="001B0EE8">
              <w:t>Section 1001.3541(b)</w:t>
            </w:r>
            <w:r w:rsidRPr="001B0EE8">
              <w:t>, Education Code</w:t>
            </w:r>
          </w:p>
          <w:p w:rsidR="0092693D" w:rsidRPr="001B0EE8" w:rsidRDefault="00E14A88" w:rsidP="001829B3">
            <w:pPr>
              <w:pStyle w:val="Header"/>
              <w:numPr>
                <w:ilvl w:val="0"/>
                <w:numId w:val="1"/>
              </w:numPr>
              <w:tabs>
                <w:tab w:val="clear" w:pos="4320"/>
                <w:tab w:val="clear" w:pos="8640"/>
              </w:tabs>
              <w:spacing w:before="120" w:after="120"/>
              <w:jc w:val="both"/>
            </w:pPr>
            <w:r w:rsidRPr="001B0EE8">
              <w:t>Section 202.2025, Occupations Code</w:t>
            </w:r>
          </w:p>
          <w:p w:rsidR="0092693D" w:rsidRPr="001B0EE8" w:rsidRDefault="00E14A88" w:rsidP="001829B3">
            <w:pPr>
              <w:pStyle w:val="Header"/>
              <w:numPr>
                <w:ilvl w:val="0"/>
                <w:numId w:val="1"/>
              </w:numPr>
              <w:spacing w:before="120" w:after="120"/>
              <w:jc w:val="both"/>
            </w:pPr>
            <w:r w:rsidRPr="001B0EE8">
              <w:t>Section 202.6011, Occupations Code</w:t>
            </w:r>
          </w:p>
          <w:p w:rsidR="00145F2E" w:rsidRPr="001B0EE8" w:rsidRDefault="00E14A88" w:rsidP="001829B3">
            <w:pPr>
              <w:pStyle w:val="Header"/>
              <w:numPr>
                <w:ilvl w:val="0"/>
                <w:numId w:val="1"/>
              </w:numPr>
              <w:spacing w:before="120" w:after="120"/>
              <w:jc w:val="both"/>
            </w:pPr>
            <w:r w:rsidRPr="001B0EE8">
              <w:t>Section</w:t>
            </w:r>
            <w:r w:rsidRPr="001B0EE8">
              <w:t xml:space="preserve"> 202.404(d), Occupations Code</w:t>
            </w:r>
          </w:p>
          <w:p w:rsidR="00145F2E" w:rsidRPr="001B0EE8" w:rsidRDefault="00E14A88" w:rsidP="001829B3">
            <w:pPr>
              <w:pStyle w:val="Header"/>
              <w:numPr>
                <w:ilvl w:val="0"/>
                <w:numId w:val="1"/>
              </w:numPr>
              <w:spacing w:before="120" w:after="120"/>
              <w:jc w:val="both"/>
            </w:pPr>
            <w:r w:rsidRPr="001B0EE8">
              <w:t>Sections 202.509(a), (b), (c), (d), and (h), Occupations Code</w:t>
            </w:r>
          </w:p>
          <w:p w:rsidR="00145F2E" w:rsidRPr="001B0EE8" w:rsidRDefault="00E14A88" w:rsidP="001829B3">
            <w:pPr>
              <w:pStyle w:val="Header"/>
              <w:numPr>
                <w:ilvl w:val="0"/>
                <w:numId w:val="1"/>
              </w:numPr>
              <w:spacing w:before="120" w:after="120"/>
              <w:jc w:val="both"/>
            </w:pPr>
            <w:r w:rsidRPr="001B0EE8">
              <w:t>Section 401.2535, Occupations Code</w:t>
            </w:r>
          </w:p>
          <w:p w:rsidR="00145F2E" w:rsidRPr="001B0EE8" w:rsidRDefault="00E14A88" w:rsidP="001829B3">
            <w:pPr>
              <w:pStyle w:val="Header"/>
              <w:numPr>
                <w:ilvl w:val="0"/>
                <w:numId w:val="1"/>
              </w:numPr>
              <w:spacing w:before="120" w:after="120"/>
              <w:jc w:val="both"/>
            </w:pPr>
            <w:r w:rsidRPr="001B0EE8">
              <w:t>Section 402.154, Occupations Code</w:t>
            </w:r>
          </w:p>
          <w:p w:rsidR="00145F2E" w:rsidRPr="001B0EE8" w:rsidRDefault="00E14A88" w:rsidP="001829B3">
            <w:pPr>
              <w:pStyle w:val="Header"/>
              <w:numPr>
                <w:ilvl w:val="0"/>
                <w:numId w:val="1"/>
              </w:numPr>
              <w:spacing w:before="120" w:after="120"/>
              <w:jc w:val="both"/>
            </w:pPr>
            <w:r w:rsidRPr="001B0EE8">
              <w:t>Section 451.110, Occupations Code</w:t>
            </w:r>
          </w:p>
          <w:p w:rsidR="00CD70FC" w:rsidRPr="001B0EE8" w:rsidRDefault="00E14A88" w:rsidP="001829B3">
            <w:pPr>
              <w:pStyle w:val="Header"/>
              <w:numPr>
                <w:ilvl w:val="0"/>
                <w:numId w:val="1"/>
              </w:numPr>
              <w:spacing w:before="120" w:after="120"/>
              <w:jc w:val="both"/>
            </w:pPr>
            <w:r w:rsidRPr="001B0EE8">
              <w:t>Section 506.202, Occupations Code</w:t>
            </w:r>
          </w:p>
          <w:p w:rsidR="006C1612" w:rsidRPr="001B0EE8" w:rsidRDefault="00E14A88" w:rsidP="001829B3">
            <w:pPr>
              <w:pStyle w:val="Header"/>
              <w:numPr>
                <w:ilvl w:val="0"/>
                <w:numId w:val="1"/>
              </w:numPr>
              <w:tabs>
                <w:tab w:val="clear" w:pos="4320"/>
                <w:tab w:val="clear" w:pos="8640"/>
              </w:tabs>
              <w:spacing w:before="120" w:after="120"/>
              <w:jc w:val="both"/>
            </w:pPr>
            <w:r w:rsidRPr="001B0EE8">
              <w:t>Sections 605.002(19), (20),</w:t>
            </w:r>
            <w:r w:rsidRPr="001B0EE8">
              <w:t xml:space="preserve"> and (21), Occupations Code</w:t>
            </w:r>
          </w:p>
          <w:p w:rsidR="001B137E" w:rsidRPr="001B0EE8" w:rsidRDefault="00E14A88" w:rsidP="001829B3">
            <w:pPr>
              <w:pStyle w:val="Header"/>
              <w:numPr>
                <w:ilvl w:val="0"/>
                <w:numId w:val="6"/>
              </w:numPr>
              <w:tabs>
                <w:tab w:val="clear" w:pos="4320"/>
                <w:tab w:val="clear" w:pos="8640"/>
              </w:tabs>
              <w:spacing w:before="120" w:after="120"/>
              <w:jc w:val="both"/>
            </w:pPr>
            <w:r w:rsidRPr="001B0EE8">
              <w:t>Section 605.259</w:t>
            </w:r>
            <w:r w:rsidRPr="001B0EE8">
              <w:t>, Occupations Code</w:t>
            </w:r>
          </w:p>
          <w:p w:rsidR="0092693D" w:rsidRPr="001B0EE8" w:rsidRDefault="00E14A88" w:rsidP="001829B3">
            <w:pPr>
              <w:pStyle w:val="Header"/>
              <w:numPr>
                <w:ilvl w:val="0"/>
                <w:numId w:val="6"/>
              </w:numPr>
              <w:tabs>
                <w:tab w:val="clear" w:pos="4320"/>
                <w:tab w:val="clear" w:pos="8640"/>
              </w:tabs>
              <w:spacing w:before="120" w:after="120"/>
              <w:jc w:val="both"/>
            </w:pPr>
            <w:r w:rsidRPr="001B0EE8">
              <w:t>Subchapter E, Chapter 605, Occupations Code</w:t>
            </w:r>
          </w:p>
          <w:p w:rsidR="0092693D" w:rsidRPr="001B0EE8" w:rsidRDefault="00E14A88" w:rsidP="001829B3">
            <w:pPr>
              <w:pStyle w:val="Header"/>
              <w:numPr>
                <w:ilvl w:val="0"/>
                <w:numId w:val="6"/>
              </w:numPr>
              <w:tabs>
                <w:tab w:val="clear" w:pos="4320"/>
                <w:tab w:val="clear" w:pos="8640"/>
              </w:tabs>
              <w:spacing w:before="120" w:after="120"/>
              <w:jc w:val="both"/>
            </w:pPr>
            <w:r w:rsidRPr="001B0EE8">
              <w:t>Subchapter E, Chapter 701, Occupations Code</w:t>
            </w:r>
          </w:p>
          <w:p w:rsidR="004B7CFA" w:rsidRPr="001B0EE8" w:rsidRDefault="00E14A88" w:rsidP="001829B3">
            <w:pPr>
              <w:pStyle w:val="Header"/>
              <w:numPr>
                <w:ilvl w:val="0"/>
                <w:numId w:val="6"/>
              </w:numPr>
              <w:tabs>
                <w:tab w:val="clear" w:pos="4320"/>
                <w:tab w:val="clear" w:pos="8640"/>
              </w:tabs>
              <w:spacing w:before="120" w:after="120"/>
              <w:jc w:val="both"/>
            </w:pPr>
            <w:r w:rsidRPr="001B0EE8">
              <w:t>Sections 701.155 and 701.353, Occupations Code</w:t>
            </w:r>
          </w:p>
          <w:p w:rsidR="00670B8F" w:rsidRPr="001B0EE8" w:rsidRDefault="00E14A88" w:rsidP="001829B3">
            <w:pPr>
              <w:pStyle w:val="Header"/>
              <w:numPr>
                <w:ilvl w:val="0"/>
                <w:numId w:val="2"/>
              </w:numPr>
              <w:tabs>
                <w:tab w:val="clear" w:pos="4320"/>
                <w:tab w:val="clear" w:pos="8640"/>
              </w:tabs>
              <w:spacing w:before="120" w:after="120"/>
              <w:jc w:val="both"/>
            </w:pPr>
            <w:r w:rsidRPr="001B0EE8">
              <w:t>Sections 2309.106(c) and (d)</w:t>
            </w:r>
            <w:r w:rsidRPr="001B0EE8">
              <w:t>, Occupations Code</w:t>
            </w:r>
          </w:p>
          <w:p w:rsidR="006C1612" w:rsidRDefault="00E14A88" w:rsidP="001829B3">
            <w:pPr>
              <w:pStyle w:val="Header"/>
              <w:numPr>
                <w:ilvl w:val="0"/>
                <w:numId w:val="2"/>
              </w:numPr>
              <w:spacing w:before="120" w:after="120"/>
              <w:jc w:val="both"/>
            </w:pPr>
            <w:r w:rsidRPr="001B0EE8">
              <w:t>Section 2309</w:t>
            </w:r>
            <w:r w:rsidRPr="001B0EE8">
              <w:t>.154, Occupations Code</w:t>
            </w:r>
          </w:p>
          <w:p w:rsidR="008423E4" w:rsidRPr="00835628" w:rsidRDefault="00E14A88" w:rsidP="001829B3">
            <w:pPr>
              <w:rPr>
                <w:b/>
              </w:rPr>
            </w:pPr>
          </w:p>
        </w:tc>
      </w:tr>
      <w:tr w:rsidR="00BF17CC" w:rsidTr="00345119">
        <w:tc>
          <w:tcPr>
            <w:tcW w:w="9576" w:type="dxa"/>
          </w:tcPr>
          <w:p w:rsidR="008423E4" w:rsidRPr="00A8133F" w:rsidRDefault="00E14A88" w:rsidP="001829B3">
            <w:pPr>
              <w:rPr>
                <w:b/>
              </w:rPr>
            </w:pPr>
            <w:r w:rsidRPr="009C1E9A">
              <w:rPr>
                <w:b/>
                <w:u w:val="single"/>
              </w:rPr>
              <w:t>EFFECTIVE DATE</w:t>
            </w:r>
            <w:r>
              <w:rPr>
                <w:b/>
              </w:rPr>
              <w:t xml:space="preserve"> </w:t>
            </w:r>
          </w:p>
          <w:p w:rsidR="008423E4" w:rsidRDefault="00E14A88" w:rsidP="001829B3"/>
          <w:p w:rsidR="00342CF4" w:rsidRDefault="00E14A88" w:rsidP="001829B3">
            <w:pPr>
              <w:pStyle w:val="Header"/>
              <w:tabs>
                <w:tab w:val="clear" w:pos="4320"/>
                <w:tab w:val="clear" w:pos="8640"/>
              </w:tabs>
              <w:jc w:val="both"/>
            </w:pPr>
            <w:r>
              <w:t xml:space="preserve">September 1, 2019. </w:t>
            </w:r>
          </w:p>
          <w:p w:rsidR="008423E4" w:rsidRPr="00233FDB" w:rsidRDefault="00E14A88" w:rsidP="001829B3">
            <w:pPr>
              <w:rPr>
                <w:b/>
              </w:rPr>
            </w:pPr>
          </w:p>
        </w:tc>
      </w:tr>
      <w:tr w:rsidR="00BF17CC" w:rsidTr="00983A61">
        <w:trPr>
          <w:trHeight w:val="4230"/>
        </w:trPr>
        <w:tc>
          <w:tcPr>
            <w:tcW w:w="9576" w:type="dxa"/>
          </w:tcPr>
          <w:p w:rsidR="00A441DE" w:rsidRDefault="00E14A88" w:rsidP="001829B3">
            <w:pPr>
              <w:jc w:val="both"/>
              <w:rPr>
                <w:b/>
                <w:u w:val="single"/>
              </w:rPr>
            </w:pPr>
            <w:r>
              <w:rPr>
                <w:b/>
                <w:u w:val="single"/>
              </w:rPr>
              <w:t>COMPARISON OF ORIGINAL AND SUBSTITUTE</w:t>
            </w:r>
          </w:p>
          <w:p w:rsidR="00A441DE" w:rsidRDefault="00E14A88" w:rsidP="001829B3">
            <w:pPr>
              <w:jc w:val="both"/>
            </w:pPr>
          </w:p>
          <w:p w:rsidR="00A441DE" w:rsidRDefault="00E14A88" w:rsidP="001829B3">
            <w:pPr>
              <w:jc w:val="both"/>
            </w:pPr>
            <w:r>
              <w:t xml:space="preserve">While C.S.H.B. 2847 may differ from the original in minor or nonsubstantive ways, the following summarizes the substantial differences between the </w:t>
            </w:r>
            <w:r>
              <w:t>introduced and committee substitute versions of the bill.</w:t>
            </w:r>
          </w:p>
          <w:p w:rsidR="00A441DE" w:rsidRDefault="00E14A88" w:rsidP="001829B3">
            <w:pPr>
              <w:jc w:val="both"/>
            </w:pPr>
          </w:p>
          <w:p w:rsidR="00A441DE" w:rsidRDefault="00E14A88" w:rsidP="001829B3">
            <w:pPr>
              <w:jc w:val="both"/>
            </w:pPr>
            <w:r>
              <w:t>The substitute includes</w:t>
            </w:r>
            <w:r>
              <w:t xml:space="preserve"> certain</w:t>
            </w:r>
            <w:r>
              <w:t xml:space="preserve"> provisions relating to the following:</w:t>
            </w:r>
          </w:p>
          <w:p w:rsidR="00A441DE" w:rsidRDefault="00E14A88" w:rsidP="001829B3">
            <w:pPr>
              <w:pStyle w:val="ListParagraph"/>
              <w:numPr>
                <w:ilvl w:val="0"/>
                <w:numId w:val="10"/>
              </w:numPr>
              <w:spacing w:before="120" w:after="120"/>
              <w:contextualSpacing w:val="0"/>
              <w:jc w:val="both"/>
            </w:pPr>
            <w:r>
              <w:t xml:space="preserve">laser </w:t>
            </w:r>
            <w:r w:rsidRPr="00A441DE">
              <w:t>hair removal</w:t>
            </w:r>
            <w:r>
              <w:t>;</w:t>
            </w:r>
          </w:p>
          <w:p w:rsidR="005024D1" w:rsidRDefault="00E14A88" w:rsidP="001829B3">
            <w:pPr>
              <w:pStyle w:val="ListParagraph"/>
              <w:numPr>
                <w:ilvl w:val="0"/>
                <w:numId w:val="10"/>
              </w:numPr>
              <w:spacing w:before="120" w:after="120"/>
              <w:contextualSpacing w:val="0"/>
              <w:jc w:val="both"/>
            </w:pPr>
            <w:r>
              <w:t>a prohibition on certain local licensing requirements;</w:t>
            </w:r>
          </w:p>
          <w:p w:rsidR="00560106" w:rsidRDefault="00E14A88" w:rsidP="001829B3">
            <w:pPr>
              <w:pStyle w:val="ListParagraph"/>
              <w:numPr>
                <w:ilvl w:val="0"/>
                <w:numId w:val="10"/>
              </w:numPr>
              <w:spacing w:before="120" w:after="120"/>
              <w:contextualSpacing w:val="0"/>
              <w:jc w:val="both"/>
            </w:pPr>
            <w:r>
              <w:t>podiatry;</w:t>
            </w:r>
            <w:r>
              <w:t xml:space="preserve"> </w:t>
            </w:r>
          </w:p>
          <w:p w:rsidR="004457A5" w:rsidRDefault="00E14A88" w:rsidP="001829B3">
            <w:pPr>
              <w:pStyle w:val="ListParagraph"/>
              <w:numPr>
                <w:ilvl w:val="0"/>
                <w:numId w:val="10"/>
              </w:numPr>
              <w:spacing w:before="120" w:after="120"/>
              <w:contextualSpacing w:val="0"/>
              <w:jc w:val="both"/>
            </w:pPr>
            <w:r>
              <w:t>cosmetology;</w:t>
            </w:r>
            <w:r>
              <w:t xml:space="preserve"> and</w:t>
            </w:r>
          </w:p>
          <w:p w:rsidR="00441BF6" w:rsidRDefault="00E14A88" w:rsidP="001829B3">
            <w:pPr>
              <w:pStyle w:val="ListParagraph"/>
              <w:numPr>
                <w:ilvl w:val="0"/>
                <w:numId w:val="10"/>
              </w:numPr>
              <w:spacing w:before="120" w:after="120"/>
              <w:contextualSpacing w:val="0"/>
              <w:jc w:val="both"/>
            </w:pPr>
            <w:r>
              <w:t xml:space="preserve">procedural provisions </w:t>
            </w:r>
            <w:r>
              <w:t>regarding the expiration of a used automotive parts employee license</w:t>
            </w:r>
            <w:r>
              <w:t>.</w:t>
            </w:r>
          </w:p>
          <w:p w:rsidR="002D5ED6" w:rsidRDefault="00E14A88" w:rsidP="001829B3">
            <w:pPr>
              <w:spacing w:before="120" w:after="120"/>
              <w:jc w:val="both"/>
            </w:pPr>
          </w:p>
          <w:p w:rsidR="002D5ED6" w:rsidRDefault="00E14A88" w:rsidP="001829B3">
            <w:pPr>
              <w:spacing w:before="120" w:after="120"/>
              <w:jc w:val="both"/>
            </w:pPr>
            <w:r>
              <w:t xml:space="preserve">The substitute includes within the </w:t>
            </w:r>
            <w:r>
              <w:t xml:space="preserve">provisions governing </w:t>
            </w:r>
            <w:r>
              <w:t>TDLR public interest information and complaint procedures certain provisions regarding the confidentiality of complaint and disci</w:t>
            </w:r>
            <w:r>
              <w:t>plinary information with respect to certain specified professionals and repeal</w:t>
            </w:r>
            <w:r>
              <w:t>s</w:t>
            </w:r>
            <w:r>
              <w:t xml:space="preserve"> applicable provisions governing </w:t>
            </w:r>
            <w:r>
              <w:t xml:space="preserve">certain </w:t>
            </w:r>
            <w:r>
              <w:t xml:space="preserve">confidential information with respect to podiatrists, </w:t>
            </w:r>
            <w:r w:rsidRPr="00316AF1">
              <w:t>speech</w:t>
            </w:r>
            <w:r>
              <w:noBreakHyphen/>
            </w:r>
            <w:r w:rsidRPr="00316AF1">
              <w:t>languag</w:t>
            </w:r>
            <w:r>
              <w:t>e pathologists and audiologists</w:t>
            </w:r>
            <w:r w:rsidRPr="00316AF1">
              <w:t>, hearing in</w:t>
            </w:r>
            <w:r>
              <w:t>strument fitters and disp</w:t>
            </w:r>
            <w:r>
              <w:t>ensers</w:t>
            </w:r>
            <w:r w:rsidRPr="00316AF1">
              <w:t xml:space="preserve">, athletic trainers, and behavioral analysts, orthotists </w:t>
            </w:r>
            <w:r>
              <w:t>and prosthetists, and dietitian</w:t>
            </w:r>
            <w:r w:rsidRPr="00316AF1">
              <w:t>s</w:t>
            </w:r>
            <w:r>
              <w:t>.</w:t>
            </w:r>
          </w:p>
          <w:p w:rsidR="00560106" w:rsidRDefault="00E14A88" w:rsidP="001829B3">
            <w:pPr>
              <w:jc w:val="both"/>
            </w:pPr>
          </w:p>
          <w:p w:rsidR="003348F0" w:rsidRDefault="00E14A88" w:rsidP="001829B3">
            <w:pPr>
              <w:jc w:val="both"/>
            </w:pPr>
            <w:r>
              <w:t xml:space="preserve">The substitute </w:t>
            </w:r>
            <w:r>
              <w:t>repeal</w:t>
            </w:r>
            <w:r>
              <w:t xml:space="preserve">s </w:t>
            </w:r>
            <w:r>
              <w:t xml:space="preserve">provisions </w:t>
            </w:r>
            <w:r w:rsidRPr="00316AF1">
              <w:t xml:space="preserve">relating to </w:t>
            </w:r>
            <w:r>
              <w:t>the following:</w:t>
            </w:r>
          </w:p>
          <w:p w:rsidR="00F56E2D" w:rsidRDefault="00E14A88" w:rsidP="001829B3">
            <w:pPr>
              <w:pStyle w:val="ListParagraph"/>
              <w:numPr>
                <w:ilvl w:val="0"/>
                <w:numId w:val="11"/>
              </w:numPr>
              <w:spacing w:before="120" w:after="120"/>
              <w:contextualSpacing w:val="0"/>
              <w:jc w:val="both"/>
            </w:pPr>
            <w:r w:rsidRPr="0095205C">
              <w:t>the requirement for TCLR to develop a standardized podiatrist penalty schedule</w:t>
            </w:r>
            <w:r>
              <w:t>;</w:t>
            </w:r>
            <w:r>
              <w:t xml:space="preserve"> and</w:t>
            </w:r>
          </w:p>
          <w:p w:rsidR="0095205C" w:rsidRDefault="00E14A88" w:rsidP="001829B3">
            <w:pPr>
              <w:pStyle w:val="ListParagraph"/>
              <w:numPr>
                <w:ilvl w:val="0"/>
                <w:numId w:val="12"/>
              </w:numPr>
              <w:spacing w:before="120" w:after="120"/>
              <w:contextualSpacing w:val="0"/>
              <w:jc w:val="both"/>
            </w:pPr>
            <w:r>
              <w:t>the requireme</w:t>
            </w:r>
            <w:r>
              <w:t xml:space="preserve">nt for the executive director of TDLR to develop, implement, and enforce a written policy for determining the complaints </w:t>
            </w:r>
            <w:r>
              <w:t xml:space="preserve">regarding podiatry </w:t>
            </w:r>
            <w:r>
              <w:t>that will be given priority for investigation and resolution by TDLR</w:t>
            </w:r>
            <w:r>
              <w:t>.</w:t>
            </w:r>
          </w:p>
          <w:p w:rsidR="003348F0" w:rsidRDefault="00E14A88" w:rsidP="001829B3">
            <w:pPr>
              <w:jc w:val="both"/>
            </w:pPr>
          </w:p>
          <w:p w:rsidR="00AB01F4" w:rsidRDefault="00E14A88" w:rsidP="001829B3">
            <w:pPr>
              <w:jc w:val="both"/>
            </w:pPr>
            <w:r w:rsidRPr="00AB01F4">
              <w:t>The substitute</w:t>
            </w:r>
            <w:r>
              <w:t xml:space="preserve"> does not include provisions re</w:t>
            </w:r>
            <w:r>
              <w:t xml:space="preserve">lating to mold damage and </w:t>
            </w:r>
            <w:r w:rsidRPr="00AB01F4">
              <w:t>mold assessors and remediators</w:t>
            </w:r>
            <w:r>
              <w:t xml:space="preserve"> and does not repeal related provisions</w:t>
            </w:r>
            <w:r>
              <w:t>.</w:t>
            </w:r>
          </w:p>
          <w:p w:rsidR="0095205C" w:rsidRPr="00A6574D" w:rsidRDefault="00E14A88" w:rsidP="001829B3">
            <w:pPr>
              <w:jc w:val="both"/>
            </w:pPr>
          </w:p>
        </w:tc>
      </w:tr>
      <w:tr w:rsidR="00BF17CC" w:rsidTr="00345119">
        <w:tc>
          <w:tcPr>
            <w:tcW w:w="9576" w:type="dxa"/>
          </w:tcPr>
          <w:p w:rsidR="00560106" w:rsidRPr="009C1E9A" w:rsidRDefault="00E14A88" w:rsidP="001829B3">
            <w:pPr>
              <w:rPr>
                <w:b/>
                <w:u w:val="single"/>
              </w:rPr>
            </w:pPr>
          </w:p>
        </w:tc>
      </w:tr>
    </w:tbl>
    <w:p w:rsidR="004108C3" w:rsidRPr="008423E4" w:rsidRDefault="00E14A88"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14A88">
      <w:r>
        <w:separator/>
      </w:r>
    </w:p>
  </w:endnote>
  <w:endnote w:type="continuationSeparator" w:id="0">
    <w:p w:rsidR="00000000" w:rsidRDefault="00E1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14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F17CC" w:rsidTr="009C1E9A">
      <w:trPr>
        <w:cantSplit/>
      </w:trPr>
      <w:tc>
        <w:tcPr>
          <w:tcW w:w="0" w:type="pct"/>
        </w:tcPr>
        <w:p w:rsidR="00137D90" w:rsidRDefault="00E14A88" w:rsidP="009C1E9A">
          <w:pPr>
            <w:pStyle w:val="Footer"/>
            <w:tabs>
              <w:tab w:val="clear" w:pos="8640"/>
              <w:tab w:val="right" w:pos="9360"/>
            </w:tabs>
          </w:pPr>
        </w:p>
      </w:tc>
      <w:tc>
        <w:tcPr>
          <w:tcW w:w="2395" w:type="pct"/>
        </w:tcPr>
        <w:p w:rsidR="00137D90" w:rsidRDefault="00E14A88" w:rsidP="009C1E9A">
          <w:pPr>
            <w:pStyle w:val="Footer"/>
            <w:tabs>
              <w:tab w:val="clear" w:pos="8640"/>
              <w:tab w:val="right" w:pos="9360"/>
            </w:tabs>
          </w:pPr>
        </w:p>
        <w:p w:rsidR="001A4310" w:rsidRDefault="00E14A88" w:rsidP="009C1E9A">
          <w:pPr>
            <w:pStyle w:val="Footer"/>
            <w:tabs>
              <w:tab w:val="clear" w:pos="8640"/>
              <w:tab w:val="right" w:pos="9360"/>
            </w:tabs>
          </w:pPr>
        </w:p>
        <w:p w:rsidR="00137D90" w:rsidRDefault="00E14A88" w:rsidP="009C1E9A">
          <w:pPr>
            <w:pStyle w:val="Footer"/>
            <w:tabs>
              <w:tab w:val="clear" w:pos="8640"/>
              <w:tab w:val="right" w:pos="9360"/>
            </w:tabs>
          </w:pPr>
        </w:p>
      </w:tc>
      <w:tc>
        <w:tcPr>
          <w:tcW w:w="2453" w:type="pct"/>
        </w:tcPr>
        <w:p w:rsidR="00137D90" w:rsidRDefault="00E14A88" w:rsidP="009C1E9A">
          <w:pPr>
            <w:pStyle w:val="Footer"/>
            <w:tabs>
              <w:tab w:val="clear" w:pos="8640"/>
              <w:tab w:val="right" w:pos="9360"/>
            </w:tabs>
            <w:jc w:val="right"/>
          </w:pPr>
        </w:p>
      </w:tc>
    </w:tr>
    <w:tr w:rsidR="00BF17CC" w:rsidTr="009C1E9A">
      <w:trPr>
        <w:cantSplit/>
      </w:trPr>
      <w:tc>
        <w:tcPr>
          <w:tcW w:w="0" w:type="pct"/>
        </w:tcPr>
        <w:p w:rsidR="00EC379B" w:rsidRDefault="00E14A88" w:rsidP="009C1E9A">
          <w:pPr>
            <w:pStyle w:val="Footer"/>
            <w:tabs>
              <w:tab w:val="clear" w:pos="8640"/>
              <w:tab w:val="right" w:pos="9360"/>
            </w:tabs>
          </w:pPr>
        </w:p>
      </w:tc>
      <w:tc>
        <w:tcPr>
          <w:tcW w:w="2395" w:type="pct"/>
        </w:tcPr>
        <w:p w:rsidR="00EC379B" w:rsidRPr="009C1E9A" w:rsidRDefault="00E14A88" w:rsidP="009C1E9A">
          <w:pPr>
            <w:pStyle w:val="Footer"/>
            <w:tabs>
              <w:tab w:val="clear" w:pos="8640"/>
              <w:tab w:val="right" w:pos="9360"/>
            </w:tabs>
            <w:rPr>
              <w:rFonts w:ascii="Shruti" w:hAnsi="Shruti"/>
              <w:sz w:val="22"/>
            </w:rPr>
          </w:pPr>
          <w:r>
            <w:rPr>
              <w:rFonts w:ascii="Shruti" w:hAnsi="Shruti"/>
              <w:sz w:val="22"/>
            </w:rPr>
            <w:t>86R 26670</w:t>
          </w:r>
        </w:p>
      </w:tc>
      <w:tc>
        <w:tcPr>
          <w:tcW w:w="2453" w:type="pct"/>
        </w:tcPr>
        <w:p w:rsidR="00EC379B" w:rsidRDefault="00E14A88" w:rsidP="009C1E9A">
          <w:pPr>
            <w:pStyle w:val="Footer"/>
            <w:tabs>
              <w:tab w:val="clear" w:pos="8640"/>
              <w:tab w:val="right" w:pos="9360"/>
            </w:tabs>
            <w:jc w:val="right"/>
          </w:pPr>
          <w:r>
            <w:fldChar w:fldCharType="begin"/>
          </w:r>
          <w:r>
            <w:instrText xml:space="preserve"> DOCPROPERTY  OTID  \* MERGEFORMAT </w:instrText>
          </w:r>
          <w:r>
            <w:fldChar w:fldCharType="separate"/>
          </w:r>
          <w:r>
            <w:t>19.103.316</w:t>
          </w:r>
          <w:r>
            <w:fldChar w:fldCharType="end"/>
          </w:r>
        </w:p>
      </w:tc>
    </w:tr>
    <w:tr w:rsidR="00BF17CC" w:rsidTr="009C1E9A">
      <w:trPr>
        <w:cantSplit/>
      </w:trPr>
      <w:tc>
        <w:tcPr>
          <w:tcW w:w="0" w:type="pct"/>
        </w:tcPr>
        <w:p w:rsidR="00EC379B" w:rsidRDefault="00E14A88" w:rsidP="009C1E9A">
          <w:pPr>
            <w:pStyle w:val="Footer"/>
            <w:tabs>
              <w:tab w:val="clear" w:pos="4320"/>
              <w:tab w:val="clear" w:pos="8640"/>
              <w:tab w:val="left" w:pos="2865"/>
            </w:tabs>
          </w:pPr>
        </w:p>
      </w:tc>
      <w:tc>
        <w:tcPr>
          <w:tcW w:w="2395" w:type="pct"/>
        </w:tcPr>
        <w:p w:rsidR="00EC379B" w:rsidRPr="009C1E9A" w:rsidRDefault="00E14A88"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86R 24810</w:t>
          </w:r>
        </w:p>
      </w:tc>
      <w:tc>
        <w:tcPr>
          <w:tcW w:w="2453" w:type="pct"/>
        </w:tcPr>
        <w:p w:rsidR="00EC379B" w:rsidRDefault="00E14A88" w:rsidP="006D504F">
          <w:pPr>
            <w:pStyle w:val="Footer"/>
            <w:rPr>
              <w:rStyle w:val="PageNumber"/>
            </w:rPr>
          </w:pPr>
        </w:p>
        <w:p w:rsidR="00EC379B" w:rsidRDefault="00E14A88" w:rsidP="009C1E9A">
          <w:pPr>
            <w:pStyle w:val="Footer"/>
            <w:tabs>
              <w:tab w:val="clear" w:pos="8640"/>
              <w:tab w:val="right" w:pos="9360"/>
            </w:tabs>
            <w:jc w:val="right"/>
          </w:pPr>
        </w:p>
      </w:tc>
    </w:tr>
    <w:tr w:rsidR="00BF17CC" w:rsidTr="009C1E9A">
      <w:trPr>
        <w:cantSplit/>
        <w:trHeight w:val="323"/>
      </w:trPr>
      <w:tc>
        <w:tcPr>
          <w:tcW w:w="0" w:type="pct"/>
          <w:gridSpan w:val="3"/>
        </w:tcPr>
        <w:p w:rsidR="00EC379B" w:rsidRDefault="00E14A8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C379B" w:rsidRDefault="00E14A88" w:rsidP="009C1E9A">
          <w:pPr>
            <w:pStyle w:val="Footer"/>
            <w:tabs>
              <w:tab w:val="clear" w:pos="8640"/>
              <w:tab w:val="right" w:pos="9360"/>
            </w:tabs>
            <w:jc w:val="center"/>
          </w:pPr>
        </w:p>
      </w:tc>
    </w:tr>
  </w:tbl>
  <w:p w:rsidR="00EC379B" w:rsidRPr="00FF6F72" w:rsidRDefault="00E14A8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14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14A88">
      <w:r>
        <w:separator/>
      </w:r>
    </w:p>
  </w:footnote>
  <w:footnote w:type="continuationSeparator" w:id="0">
    <w:p w:rsidR="00000000" w:rsidRDefault="00E14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14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14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14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7526"/>
    <w:multiLevelType w:val="hybridMultilevel"/>
    <w:tmpl w:val="2286E5DA"/>
    <w:lvl w:ilvl="0" w:tplc="5B34469A">
      <w:start w:val="1"/>
      <w:numFmt w:val="bullet"/>
      <w:lvlText w:val=""/>
      <w:lvlJc w:val="left"/>
      <w:pPr>
        <w:tabs>
          <w:tab w:val="num" w:pos="780"/>
        </w:tabs>
        <w:ind w:left="780" w:hanging="360"/>
      </w:pPr>
      <w:rPr>
        <w:rFonts w:ascii="Symbol" w:hAnsi="Symbol" w:hint="default"/>
      </w:rPr>
    </w:lvl>
    <w:lvl w:ilvl="1" w:tplc="FC4A3886" w:tentative="1">
      <w:start w:val="1"/>
      <w:numFmt w:val="bullet"/>
      <w:lvlText w:val="o"/>
      <w:lvlJc w:val="left"/>
      <w:pPr>
        <w:ind w:left="1500" w:hanging="360"/>
      </w:pPr>
      <w:rPr>
        <w:rFonts w:ascii="Courier New" w:hAnsi="Courier New" w:cs="Courier New" w:hint="default"/>
      </w:rPr>
    </w:lvl>
    <w:lvl w:ilvl="2" w:tplc="E766DD14" w:tentative="1">
      <w:start w:val="1"/>
      <w:numFmt w:val="bullet"/>
      <w:lvlText w:val=""/>
      <w:lvlJc w:val="left"/>
      <w:pPr>
        <w:ind w:left="2220" w:hanging="360"/>
      </w:pPr>
      <w:rPr>
        <w:rFonts w:ascii="Wingdings" w:hAnsi="Wingdings" w:hint="default"/>
      </w:rPr>
    </w:lvl>
    <w:lvl w:ilvl="3" w:tplc="D3922BE4" w:tentative="1">
      <w:start w:val="1"/>
      <w:numFmt w:val="bullet"/>
      <w:lvlText w:val=""/>
      <w:lvlJc w:val="left"/>
      <w:pPr>
        <w:ind w:left="2940" w:hanging="360"/>
      </w:pPr>
      <w:rPr>
        <w:rFonts w:ascii="Symbol" w:hAnsi="Symbol" w:hint="default"/>
      </w:rPr>
    </w:lvl>
    <w:lvl w:ilvl="4" w:tplc="21A2A5DE" w:tentative="1">
      <w:start w:val="1"/>
      <w:numFmt w:val="bullet"/>
      <w:lvlText w:val="o"/>
      <w:lvlJc w:val="left"/>
      <w:pPr>
        <w:ind w:left="3660" w:hanging="360"/>
      </w:pPr>
      <w:rPr>
        <w:rFonts w:ascii="Courier New" w:hAnsi="Courier New" w:cs="Courier New" w:hint="default"/>
      </w:rPr>
    </w:lvl>
    <w:lvl w:ilvl="5" w:tplc="A9969454" w:tentative="1">
      <w:start w:val="1"/>
      <w:numFmt w:val="bullet"/>
      <w:lvlText w:val=""/>
      <w:lvlJc w:val="left"/>
      <w:pPr>
        <w:ind w:left="4380" w:hanging="360"/>
      </w:pPr>
      <w:rPr>
        <w:rFonts w:ascii="Wingdings" w:hAnsi="Wingdings" w:hint="default"/>
      </w:rPr>
    </w:lvl>
    <w:lvl w:ilvl="6" w:tplc="FAC85756" w:tentative="1">
      <w:start w:val="1"/>
      <w:numFmt w:val="bullet"/>
      <w:lvlText w:val=""/>
      <w:lvlJc w:val="left"/>
      <w:pPr>
        <w:ind w:left="5100" w:hanging="360"/>
      </w:pPr>
      <w:rPr>
        <w:rFonts w:ascii="Symbol" w:hAnsi="Symbol" w:hint="default"/>
      </w:rPr>
    </w:lvl>
    <w:lvl w:ilvl="7" w:tplc="ED18630E" w:tentative="1">
      <w:start w:val="1"/>
      <w:numFmt w:val="bullet"/>
      <w:lvlText w:val="o"/>
      <w:lvlJc w:val="left"/>
      <w:pPr>
        <w:ind w:left="5820" w:hanging="360"/>
      </w:pPr>
      <w:rPr>
        <w:rFonts w:ascii="Courier New" w:hAnsi="Courier New" w:cs="Courier New" w:hint="default"/>
      </w:rPr>
    </w:lvl>
    <w:lvl w:ilvl="8" w:tplc="6986B06E" w:tentative="1">
      <w:start w:val="1"/>
      <w:numFmt w:val="bullet"/>
      <w:lvlText w:val=""/>
      <w:lvlJc w:val="left"/>
      <w:pPr>
        <w:ind w:left="6540" w:hanging="360"/>
      </w:pPr>
      <w:rPr>
        <w:rFonts w:ascii="Wingdings" w:hAnsi="Wingdings" w:hint="default"/>
      </w:rPr>
    </w:lvl>
  </w:abstractNum>
  <w:abstractNum w:abstractNumId="1" w15:restartNumberingAfterBreak="0">
    <w:nsid w:val="147E58BA"/>
    <w:multiLevelType w:val="hybridMultilevel"/>
    <w:tmpl w:val="4B5A2788"/>
    <w:lvl w:ilvl="0" w:tplc="B93CBE5E">
      <w:start w:val="1"/>
      <w:numFmt w:val="bullet"/>
      <w:lvlText w:val=""/>
      <w:lvlJc w:val="left"/>
      <w:pPr>
        <w:tabs>
          <w:tab w:val="num" w:pos="720"/>
        </w:tabs>
        <w:ind w:left="720" w:hanging="360"/>
      </w:pPr>
      <w:rPr>
        <w:rFonts w:ascii="Symbol" w:hAnsi="Symbol" w:hint="default"/>
      </w:rPr>
    </w:lvl>
    <w:lvl w:ilvl="1" w:tplc="C5FAC3D6" w:tentative="1">
      <w:start w:val="1"/>
      <w:numFmt w:val="bullet"/>
      <w:lvlText w:val="o"/>
      <w:lvlJc w:val="left"/>
      <w:pPr>
        <w:ind w:left="1440" w:hanging="360"/>
      </w:pPr>
      <w:rPr>
        <w:rFonts w:ascii="Courier New" w:hAnsi="Courier New" w:cs="Courier New" w:hint="default"/>
      </w:rPr>
    </w:lvl>
    <w:lvl w:ilvl="2" w:tplc="9FDA0806" w:tentative="1">
      <w:start w:val="1"/>
      <w:numFmt w:val="bullet"/>
      <w:lvlText w:val=""/>
      <w:lvlJc w:val="left"/>
      <w:pPr>
        <w:ind w:left="2160" w:hanging="360"/>
      </w:pPr>
      <w:rPr>
        <w:rFonts w:ascii="Wingdings" w:hAnsi="Wingdings" w:hint="default"/>
      </w:rPr>
    </w:lvl>
    <w:lvl w:ilvl="3" w:tplc="51AA765E" w:tentative="1">
      <w:start w:val="1"/>
      <w:numFmt w:val="bullet"/>
      <w:lvlText w:val=""/>
      <w:lvlJc w:val="left"/>
      <w:pPr>
        <w:ind w:left="2880" w:hanging="360"/>
      </w:pPr>
      <w:rPr>
        <w:rFonts w:ascii="Symbol" w:hAnsi="Symbol" w:hint="default"/>
      </w:rPr>
    </w:lvl>
    <w:lvl w:ilvl="4" w:tplc="93047BCE" w:tentative="1">
      <w:start w:val="1"/>
      <w:numFmt w:val="bullet"/>
      <w:lvlText w:val="o"/>
      <w:lvlJc w:val="left"/>
      <w:pPr>
        <w:ind w:left="3600" w:hanging="360"/>
      </w:pPr>
      <w:rPr>
        <w:rFonts w:ascii="Courier New" w:hAnsi="Courier New" w:cs="Courier New" w:hint="default"/>
      </w:rPr>
    </w:lvl>
    <w:lvl w:ilvl="5" w:tplc="0D6A13C6" w:tentative="1">
      <w:start w:val="1"/>
      <w:numFmt w:val="bullet"/>
      <w:lvlText w:val=""/>
      <w:lvlJc w:val="left"/>
      <w:pPr>
        <w:ind w:left="4320" w:hanging="360"/>
      </w:pPr>
      <w:rPr>
        <w:rFonts w:ascii="Wingdings" w:hAnsi="Wingdings" w:hint="default"/>
      </w:rPr>
    </w:lvl>
    <w:lvl w:ilvl="6" w:tplc="E6D4F1B0" w:tentative="1">
      <w:start w:val="1"/>
      <w:numFmt w:val="bullet"/>
      <w:lvlText w:val=""/>
      <w:lvlJc w:val="left"/>
      <w:pPr>
        <w:ind w:left="5040" w:hanging="360"/>
      </w:pPr>
      <w:rPr>
        <w:rFonts w:ascii="Symbol" w:hAnsi="Symbol" w:hint="default"/>
      </w:rPr>
    </w:lvl>
    <w:lvl w:ilvl="7" w:tplc="87DCADDC" w:tentative="1">
      <w:start w:val="1"/>
      <w:numFmt w:val="bullet"/>
      <w:lvlText w:val="o"/>
      <w:lvlJc w:val="left"/>
      <w:pPr>
        <w:ind w:left="5760" w:hanging="360"/>
      </w:pPr>
      <w:rPr>
        <w:rFonts w:ascii="Courier New" w:hAnsi="Courier New" w:cs="Courier New" w:hint="default"/>
      </w:rPr>
    </w:lvl>
    <w:lvl w:ilvl="8" w:tplc="7B444E6A" w:tentative="1">
      <w:start w:val="1"/>
      <w:numFmt w:val="bullet"/>
      <w:lvlText w:val=""/>
      <w:lvlJc w:val="left"/>
      <w:pPr>
        <w:ind w:left="6480" w:hanging="360"/>
      </w:pPr>
      <w:rPr>
        <w:rFonts w:ascii="Wingdings" w:hAnsi="Wingdings" w:hint="default"/>
      </w:rPr>
    </w:lvl>
  </w:abstractNum>
  <w:abstractNum w:abstractNumId="2" w15:restartNumberingAfterBreak="0">
    <w:nsid w:val="234B3C52"/>
    <w:multiLevelType w:val="hybridMultilevel"/>
    <w:tmpl w:val="90628B40"/>
    <w:lvl w:ilvl="0" w:tplc="3F04038E">
      <w:start w:val="1"/>
      <w:numFmt w:val="bullet"/>
      <w:lvlText w:val=""/>
      <w:lvlJc w:val="left"/>
      <w:pPr>
        <w:tabs>
          <w:tab w:val="num" w:pos="720"/>
        </w:tabs>
        <w:ind w:left="720" w:hanging="360"/>
      </w:pPr>
      <w:rPr>
        <w:rFonts w:ascii="Symbol" w:hAnsi="Symbol" w:hint="default"/>
      </w:rPr>
    </w:lvl>
    <w:lvl w:ilvl="1" w:tplc="C644D1B2" w:tentative="1">
      <w:start w:val="1"/>
      <w:numFmt w:val="bullet"/>
      <w:lvlText w:val="o"/>
      <w:lvlJc w:val="left"/>
      <w:pPr>
        <w:ind w:left="1440" w:hanging="360"/>
      </w:pPr>
      <w:rPr>
        <w:rFonts w:ascii="Courier New" w:hAnsi="Courier New" w:cs="Courier New" w:hint="default"/>
      </w:rPr>
    </w:lvl>
    <w:lvl w:ilvl="2" w:tplc="43C405C8" w:tentative="1">
      <w:start w:val="1"/>
      <w:numFmt w:val="bullet"/>
      <w:lvlText w:val=""/>
      <w:lvlJc w:val="left"/>
      <w:pPr>
        <w:ind w:left="2160" w:hanging="360"/>
      </w:pPr>
      <w:rPr>
        <w:rFonts w:ascii="Wingdings" w:hAnsi="Wingdings" w:hint="default"/>
      </w:rPr>
    </w:lvl>
    <w:lvl w:ilvl="3" w:tplc="36525A78" w:tentative="1">
      <w:start w:val="1"/>
      <w:numFmt w:val="bullet"/>
      <w:lvlText w:val=""/>
      <w:lvlJc w:val="left"/>
      <w:pPr>
        <w:ind w:left="2880" w:hanging="360"/>
      </w:pPr>
      <w:rPr>
        <w:rFonts w:ascii="Symbol" w:hAnsi="Symbol" w:hint="default"/>
      </w:rPr>
    </w:lvl>
    <w:lvl w:ilvl="4" w:tplc="28A6BDC4" w:tentative="1">
      <w:start w:val="1"/>
      <w:numFmt w:val="bullet"/>
      <w:lvlText w:val="o"/>
      <w:lvlJc w:val="left"/>
      <w:pPr>
        <w:ind w:left="3600" w:hanging="360"/>
      </w:pPr>
      <w:rPr>
        <w:rFonts w:ascii="Courier New" w:hAnsi="Courier New" w:cs="Courier New" w:hint="default"/>
      </w:rPr>
    </w:lvl>
    <w:lvl w:ilvl="5" w:tplc="BCB4D1BC" w:tentative="1">
      <w:start w:val="1"/>
      <w:numFmt w:val="bullet"/>
      <w:lvlText w:val=""/>
      <w:lvlJc w:val="left"/>
      <w:pPr>
        <w:ind w:left="4320" w:hanging="360"/>
      </w:pPr>
      <w:rPr>
        <w:rFonts w:ascii="Wingdings" w:hAnsi="Wingdings" w:hint="default"/>
      </w:rPr>
    </w:lvl>
    <w:lvl w:ilvl="6" w:tplc="95F09C0E" w:tentative="1">
      <w:start w:val="1"/>
      <w:numFmt w:val="bullet"/>
      <w:lvlText w:val=""/>
      <w:lvlJc w:val="left"/>
      <w:pPr>
        <w:ind w:left="5040" w:hanging="360"/>
      </w:pPr>
      <w:rPr>
        <w:rFonts w:ascii="Symbol" w:hAnsi="Symbol" w:hint="default"/>
      </w:rPr>
    </w:lvl>
    <w:lvl w:ilvl="7" w:tplc="32F094C2" w:tentative="1">
      <w:start w:val="1"/>
      <w:numFmt w:val="bullet"/>
      <w:lvlText w:val="o"/>
      <w:lvlJc w:val="left"/>
      <w:pPr>
        <w:ind w:left="5760" w:hanging="360"/>
      </w:pPr>
      <w:rPr>
        <w:rFonts w:ascii="Courier New" w:hAnsi="Courier New" w:cs="Courier New" w:hint="default"/>
      </w:rPr>
    </w:lvl>
    <w:lvl w:ilvl="8" w:tplc="64FCACFE" w:tentative="1">
      <w:start w:val="1"/>
      <w:numFmt w:val="bullet"/>
      <w:lvlText w:val=""/>
      <w:lvlJc w:val="left"/>
      <w:pPr>
        <w:ind w:left="6480" w:hanging="360"/>
      </w:pPr>
      <w:rPr>
        <w:rFonts w:ascii="Wingdings" w:hAnsi="Wingdings" w:hint="default"/>
      </w:rPr>
    </w:lvl>
  </w:abstractNum>
  <w:abstractNum w:abstractNumId="3" w15:restartNumberingAfterBreak="0">
    <w:nsid w:val="2EAD70D4"/>
    <w:multiLevelType w:val="hybridMultilevel"/>
    <w:tmpl w:val="AC20F586"/>
    <w:lvl w:ilvl="0" w:tplc="E3F83E72">
      <w:start w:val="1"/>
      <w:numFmt w:val="bullet"/>
      <w:lvlText w:val=""/>
      <w:lvlJc w:val="left"/>
      <w:pPr>
        <w:tabs>
          <w:tab w:val="num" w:pos="720"/>
        </w:tabs>
        <w:ind w:left="720" w:hanging="360"/>
      </w:pPr>
      <w:rPr>
        <w:rFonts w:ascii="Symbol" w:hAnsi="Symbol" w:hint="default"/>
      </w:rPr>
    </w:lvl>
    <w:lvl w:ilvl="1" w:tplc="E5BAB266" w:tentative="1">
      <w:start w:val="1"/>
      <w:numFmt w:val="bullet"/>
      <w:lvlText w:val="o"/>
      <w:lvlJc w:val="left"/>
      <w:pPr>
        <w:ind w:left="1440" w:hanging="360"/>
      </w:pPr>
      <w:rPr>
        <w:rFonts w:ascii="Courier New" w:hAnsi="Courier New" w:cs="Courier New" w:hint="default"/>
      </w:rPr>
    </w:lvl>
    <w:lvl w:ilvl="2" w:tplc="9F424348" w:tentative="1">
      <w:start w:val="1"/>
      <w:numFmt w:val="bullet"/>
      <w:lvlText w:val=""/>
      <w:lvlJc w:val="left"/>
      <w:pPr>
        <w:ind w:left="2160" w:hanging="360"/>
      </w:pPr>
      <w:rPr>
        <w:rFonts w:ascii="Wingdings" w:hAnsi="Wingdings" w:hint="default"/>
      </w:rPr>
    </w:lvl>
    <w:lvl w:ilvl="3" w:tplc="793442F8" w:tentative="1">
      <w:start w:val="1"/>
      <w:numFmt w:val="bullet"/>
      <w:lvlText w:val=""/>
      <w:lvlJc w:val="left"/>
      <w:pPr>
        <w:ind w:left="2880" w:hanging="360"/>
      </w:pPr>
      <w:rPr>
        <w:rFonts w:ascii="Symbol" w:hAnsi="Symbol" w:hint="default"/>
      </w:rPr>
    </w:lvl>
    <w:lvl w:ilvl="4" w:tplc="B4D6E2D6" w:tentative="1">
      <w:start w:val="1"/>
      <w:numFmt w:val="bullet"/>
      <w:lvlText w:val="o"/>
      <w:lvlJc w:val="left"/>
      <w:pPr>
        <w:ind w:left="3600" w:hanging="360"/>
      </w:pPr>
      <w:rPr>
        <w:rFonts w:ascii="Courier New" w:hAnsi="Courier New" w:cs="Courier New" w:hint="default"/>
      </w:rPr>
    </w:lvl>
    <w:lvl w:ilvl="5" w:tplc="F1EA3162" w:tentative="1">
      <w:start w:val="1"/>
      <w:numFmt w:val="bullet"/>
      <w:lvlText w:val=""/>
      <w:lvlJc w:val="left"/>
      <w:pPr>
        <w:ind w:left="4320" w:hanging="360"/>
      </w:pPr>
      <w:rPr>
        <w:rFonts w:ascii="Wingdings" w:hAnsi="Wingdings" w:hint="default"/>
      </w:rPr>
    </w:lvl>
    <w:lvl w:ilvl="6" w:tplc="E744C69A" w:tentative="1">
      <w:start w:val="1"/>
      <w:numFmt w:val="bullet"/>
      <w:lvlText w:val=""/>
      <w:lvlJc w:val="left"/>
      <w:pPr>
        <w:ind w:left="5040" w:hanging="360"/>
      </w:pPr>
      <w:rPr>
        <w:rFonts w:ascii="Symbol" w:hAnsi="Symbol" w:hint="default"/>
      </w:rPr>
    </w:lvl>
    <w:lvl w:ilvl="7" w:tplc="BD723642" w:tentative="1">
      <w:start w:val="1"/>
      <w:numFmt w:val="bullet"/>
      <w:lvlText w:val="o"/>
      <w:lvlJc w:val="left"/>
      <w:pPr>
        <w:ind w:left="5760" w:hanging="360"/>
      </w:pPr>
      <w:rPr>
        <w:rFonts w:ascii="Courier New" w:hAnsi="Courier New" w:cs="Courier New" w:hint="default"/>
      </w:rPr>
    </w:lvl>
    <w:lvl w:ilvl="8" w:tplc="F2AC66A2" w:tentative="1">
      <w:start w:val="1"/>
      <w:numFmt w:val="bullet"/>
      <w:lvlText w:val=""/>
      <w:lvlJc w:val="left"/>
      <w:pPr>
        <w:ind w:left="6480" w:hanging="360"/>
      </w:pPr>
      <w:rPr>
        <w:rFonts w:ascii="Wingdings" w:hAnsi="Wingdings" w:hint="default"/>
      </w:rPr>
    </w:lvl>
  </w:abstractNum>
  <w:abstractNum w:abstractNumId="4" w15:restartNumberingAfterBreak="0">
    <w:nsid w:val="3074186B"/>
    <w:multiLevelType w:val="hybridMultilevel"/>
    <w:tmpl w:val="E4FAE920"/>
    <w:lvl w:ilvl="0" w:tplc="CE2C13C2">
      <w:start w:val="1"/>
      <w:numFmt w:val="bullet"/>
      <w:lvlText w:val=""/>
      <w:lvlJc w:val="left"/>
      <w:pPr>
        <w:tabs>
          <w:tab w:val="num" w:pos="720"/>
        </w:tabs>
        <w:ind w:left="720" w:hanging="360"/>
      </w:pPr>
      <w:rPr>
        <w:rFonts w:ascii="Symbol" w:hAnsi="Symbol" w:hint="default"/>
      </w:rPr>
    </w:lvl>
    <w:lvl w:ilvl="1" w:tplc="6CCC3C7E" w:tentative="1">
      <w:start w:val="1"/>
      <w:numFmt w:val="bullet"/>
      <w:lvlText w:val="o"/>
      <w:lvlJc w:val="left"/>
      <w:pPr>
        <w:ind w:left="1440" w:hanging="360"/>
      </w:pPr>
      <w:rPr>
        <w:rFonts w:ascii="Courier New" w:hAnsi="Courier New" w:cs="Courier New" w:hint="default"/>
      </w:rPr>
    </w:lvl>
    <w:lvl w:ilvl="2" w:tplc="06344D52" w:tentative="1">
      <w:start w:val="1"/>
      <w:numFmt w:val="bullet"/>
      <w:lvlText w:val=""/>
      <w:lvlJc w:val="left"/>
      <w:pPr>
        <w:ind w:left="2160" w:hanging="360"/>
      </w:pPr>
      <w:rPr>
        <w:rFonts w:ascii="Wingdings" w:hAnsi="Wingdings" w:hint="default"/>
      </w:rPr>
    </w:lvl>
    <w:lvl w:ilvl="3" w:tplc="AB4C2EDC" w:tentative="1">
      <w:start w:val="1"/>
      <w:numFmt w:val="bullet"/>
      <w:lvlText w:val=""/>
      <w:lvlJc w:val="left"/>
      <w:pPr>
        <w:ind w:left="2880" w:hanging="360"/>
      </w:pPr>
      <w:rPr>
        <w:rFonts w:ascii="Symbol" w:hAnsi="Symbol" w:hint="default"/>
      </w:rPr>
    </w:lvl>
    <w:lvl w:ilvl="4" w:tplc="047C5E40" w:tentative="1">
      <w:start w:val="1"/>
      <w:numFmt w:val="bullet"/>
      <w:lvlText w:val="o"/>
      <w:lvlJc w:val="left"/>
      <w:pPr>
        <w:ind w:left="3600" w:hanging="360"/>
      </w:pPr>
      <w:rPr>
        <w:rFonts w:ascii="Courier New" w:hAnsi="Courier New" w:cs="Courier New" w:hint="default"/>
      </w:rPr>
    </w:lvl>
    <w:lvl w:ilvl="5" w:tplc="2F02C296" w:tentative="1">
      <w:start w:val="1"/>
      <w:numFmt w:val="bullet"/>
      <w:lvlText w:val=""/>
      <w:lvlJc w:val="left"/>
      <w:pPr>
        <w:ind w:left="4320" w:hanging="360"/>
      </w:pPr>
      <w:rPr>
        <w:rFonts w:ascii="Wingdings" w:hAnsi="Wingdings" w:hint="default"/>
      </w:rPr>
    </w:lvl>
    <w:lvl w:ilvl="6" w:tplc="808E637A" w:tentative="1">
      <w:start w:val="1"/>
      <w:numFmt w:val="bullet"/>
      <w:lvlText w:val=""/>
      <w:lvlJc w:val="left"/>
      <w:pPr>
        <w:ind w:left="5040" w:hanging="360"/>
      </w:pPr>
      <w:rPr>
        <w:rFonts w:ascii="Symbol" w:hAnsi="Symbol" w:hint="default"/>
      </w:rPr>
    </w:lvl>
    <w:lvl w:ilvl="7" w:tplc="D136953E" w:tentative="1">
      <w:start w:val="1"/>
      <w:numFmt w:val="bullet"/>
      <w:lvlText w:val="o"/>
      <w:lvlJc w:val="left"/>
      <w:pPr>
        <w:ind w:left="5760" w:hanging="360"/>
      </w:pPr>
      <w:rPr>
        <w:rFonts w:ascii="Courier New" w:hAnsi="Courier New" w:cs="Courier New" w:hint="default"/>
      </w:rPr>
    </w:lvl>
    <w:lvl w:ilvl="8" w:tplc="D03AB6FA" w:tentative="1">
      <w:start w:val="1"/>
      <w:numFmt w:val="bullet"/>
      <w:lvlText w:val=""/>
      <w:lvlJc w:val="left"/>
      <w:pPr>
        <w:ind w:left="6480" w:hanging="360"/>
      </w:pPr>
      <w:rPr>
        <w:rFonts w:ascii="Wingdings" w:hAnsi="Wingdings" w:hint="default"/>
      </w:rPr>
    </w:lvl>
  </w:abstractNum>
  <w:abstractNum w:abstractNumId="5" w15:restartNumberingAfterBreak="0">
    <w:nsid w:val="35DB5267"/>
    <w:multiLevelType w:val="hybridMultilevel"/>
    <w:tmpl w:val="00AC2BB6"/>
    <w:lvl w:ilvl="0" w:tplc="239C7C92">
      <w:start w:val="1"/>
      <w:numFmt w:val="bullet"/>
      <w:lvlText w:val=""/>
      <w:lvlJc w:val="left"/>
      <w:pPr>
        <w:tabs>
          <w:tab w:val="num" w:pos="720"/>
        </w:tabs>
        <w:ind w:left="720" w:hanging="360"/>
      </w:pPr>
      <w:rPr>
        <w:rFonts w:ascii="Symbol" w:hAnsi="Symbol" w:hint="default"/>
      </w:rPr>
    </w:lvl>
    <w:lvl w:ilvl="1" w:tplc="5B6CCB62" w:tentative="1">
      <w:start w:val="1"/>
      <w:numFmt w:val="bullet"/>
      <w:lvlText w:val="o"/>
      <w:lvlJc w:val="left"/>
      <w:pPr>
        <w:ind w:left="1440" w:hanging="360"/>
      </w:pPr>
      <w:rPr>
        <w:rFonts w:ascii="Courier New" w:hAnsi="Courier New" w:cs="Courier New" w:hint="default"/>
      </w:rPr>
    </w:lvl>
    <w:lvl w:ilvl="2" w:tplc="27D6B5D2" w:tentative="1">
      <w:start w:val="1"/>
      <w:numFmt w:val="bullet"/>
      <w:lvlText w:val=""/>
      <w:lvlJc w:val="left"/>
      <w:pPr>
        <w:ind w:left="2160" w:hanging="360"/>
      </w:pPr>
      <w:rPr>
        <w:rFonts w:ascii="Wingdings" w:hAnsi="Wingdings" w:hint="default"/>
      </w:rPr>
    </w:lvl>
    <w:lvl w:ilvl="3" w:tplc="C7967BC8" w:tentative="1">
      <w:start w:val="1"/>
      <w:numFmt w:val="bullet"/>
      <w:lvlText w:val=""/>
      <w:lvlJc w:val="left"/>
      <w:pPr>
        <w:ind w:left="2880" w:hanging="360"/>
      </w:pPr>
      <w:rPr>
        <w:rFonts w:ascii="Symbol" w:hAnsi="Symbol" w:hint="default"/>
      </w:rPr>
    </w:lvl>
    <w:lvl w:ilvl="4" w:tplc="0B42290C" w:tentative="1">
      <w:start w:val="1"/>
      <w:numFmt w:val="bullet"/>
      <w:lvlText w:val="o"/>
      <w:lvlJc w:val="left"/>
      <w:pPr>
        <w:ind w:left="3600" w:hanging="360"/>
      </w:pPr>
      <w:rPr>
        <w:rFonts w:ascii="Courier New" w:hAnsi="Courier New" w:cs="Courier New" w:hint="default"/>
      </w:rPr>
    </w:lvl>
    <w:lvl w:ilvl="5" w:tplc="0898068C" w:tentative="1">
      <w:start w:val="1"/>
      <w:numFmt w:val="bullet"/>
      <w:lvlText w:val=""/>
      <w:lvlJc w:val="left"/>
      <w:pPr>
        <w:ind w:left="4320" w:hanging="360"/>
      </w:pPr>
      <w:rPr>
        <w:rFonts w:ascii="Wingdings" w:hAnsi="Wingdings" w:hint="default"/>
      </w:rPr>
    </w:lvl>
    <w:lvl w:ilvl="6" w:tplc="625AA35C" w:tentative="1">
      <w:start w:val="1"/>
      <w:numFmt w:val="bullet"/>
      <w:lvlText w:val=""/>
      <w:lvlJc w:val="left"/>
      <w:pPr>
        <w:ind w:left="5040" w:hanging="360"/>
      </w:pPr>
      <w:rPr>
        <w:rFonts w:ascii="Symbol" w:hAnsi="Symbol" w:hint="default"/>
      </w:rPr>
    </w:lvl>
    <w:lvl w:ilvl="7" w:tplc="A66ABF68" w:tentative="1">
      <w:start w:val="1"/>
      <w:numFmt w:val="bullet"/>
      <w:lvlText w:val="o"/>
      <w:lvlJc w:val="left"/>
      <w:pPr>
        <w:ind w:left="5760" w:hanging="360"/>
      </w:pPr>
      <w:rPr>
        <w:rFonts w:ascii="Courier New" w:hAnsi="Courier New" w:cs="Courier New" w:hint="default"/>
      </w:rPr>
    </w:lvl>
    <w:lvl w:ilvl="8" w:tplc="87E6F7C2" w:tentative="1">
      <w:start w:val="1"/>
      <w:numFmt w:val="bullet"/>
      <w:lvlText w:val=""/>
      <w:lvlJc w:val="left"/>
      <w:pPr>
        <w:ind w:left="6480" w:hanging="360"/>
      </w:pPr>
      <w:rPr>
        <w:rFonts w:ascii="Wingdings" w:hAnsi="Wingdings" w:hint="default"/>
      </w:rPr>
    </w:lvl>
  </w:abstractNum>
  <w:abstractNum w:abstractNumId="6" w15:restartNumberingAfterBreak="0">
    <w:nsid w:val="3715579B"/>
    <w:multiLevelType w:val="hybridMultilevel"/>
    <w:tmpl w:val="4ECA2780"/>
    <w:lvl w:ilvl="0" w:tplc="F588054C">
      <w:start w:val="1"/>
      <w:numFmt w:val="bullet"/>
      <w:lvlText w:val=""/>
      <w:lvlJc w:val="left"/>
      <w:pPr>
        <w:tabs>
          <w:tab w:val="num" w:pos="720"/>
        </w:tabs>
        <w:ind w:left="720" w:hanging="360"/>
      </w:pPr>
      <w:rPr>
        <w:rFonts w:ascii="Symbol" w:hAnsi="Symbol" w:hint="default"/>
      </w:rPr>
    </w:lvl>
    <w:lvl w:ilvl="1" w:tplc="A1BE706E" w:tentative="1">
      <w:start w:val="1"/>
      <w:numFmt w:val="bullet"/>
      <w:lvlText w:val="o"/>
      <w:lvlJc w:val="left"/>
      <w:pPr>
        <w:ind w:left="1440" w:hanging="360"/>
      </w:pPr>
      <w:rPr>
        <w:rFonts w:ascii="Courier New" w:hAnsi="Courier New" w:cs="Courier New" w:hint="default"/>
      </w:rPr>
    </w:lvl>
    <w:lvl w:ilvl="2" w:tplc="951853C0" w:tentative="1">
      <w:start w:val="1"/>
      <w:numFmt w:val="bullet"/>
      <w:lvlText w:val=""/>
      <w:lvlJc w:val="left"/>
      <w:pPr>
        <w:ind w:left="2160" w:hanging="360"/>
      </w:pPr>
      <w:rPr>
        <w:rFonts w:ascii="Wingdings" w:hAnsi="Wingdings" w:hint="default"/>
      </w:rPr>
    </w:lvl>
    <w:lvl w:ilvl="3" w:tplc="72849734" w:tentative="1">
      <w:start w:val="1"/>
      <w:numFmt w:val="bullet"/>
      <w:lvlText w:val=""/>
      <w:lvlJc w:val="left"/>
      <w:pPr>
        <w:ind w:left="2880" w:hanging="360"/>
      </w:pPr>
      <w:rPr>
        <w:rFonts w:ascii="Symbol" w:hAnsi="Symbol" w:hint="default"/>
      </w:rPr>
    </w:lvl>
    <w:lvl w:ilvl="4" w:tplc="384650F8" w:tentative="1">
      <w:start w:val="1"/>
      <w:numFmt w:val="bullet"/>
      <w:lvlText w:val="o"/>
      <w:lvlJc w:val="left"/>
      <w:pPr>
        <w:ind w:left="3600" w:hanging="360"/>
      </w:pPr>
      <w:rPr>
        <w:rFonts w:ascii="Courier New" w:hAnsi="Courier New" w:cs="Courier New" w:hint="default"/>
      </w:rPr>
    </w:lvl>
    <w:lvl w:ilvl="5" w:tplc="BA8AB326" w:tentative="1">
      <w:start w:val="1"/>
      <w:numFmt w:val="bullet"/>
      <w:lvlText w:val=""/>
      <w:lvlJc w:val="left"/>
      <w:pPr>
        <w:ind w:left="4320" w:hanging="360"/>
      </w:pPr>
      <w:rPr>
        <w:rFonts w:ascii="Wingdings" w:hAnsi="Wingdings" w:hint="default"/>
      </w:rPr>
    </w:lvl>
    <w:lvl w:ilvl="6" w:tplc="2BFA913C" w:tentative="1">
      <w:start w:val="1"/>
      <w:numFmt w:val="bullet"/>
      <w:lvlText w:val=""/>
      <w:lvlJc w:val="left"/>
      <w:pPr>
        <w:ind w:left="5040" w:hanging="360"/>
      </w:pPr>
      <w:rPr>
        <w:rFonts w:ascii="Symbol" w:hAnsi="Symbol" w:hint="default"/>
      </w:rPr>
    </w:lvl>
    <w:lvl w:ilvl="7" w:tplc="200EFB96" w:tentative="1">
      <w:start w:val="1"/>
      <w:numFmt w:val="bullet"/>
      <w:lvlText w:val="o"/>
      <w:lvlJc w:val="left"/>
      <w:pPr>
        <w:ind w:left="5760" w:hanging="360"/>
      </w:pPr>
      <w:rPr>
        <w:rFonts w:ascii="Courier New" w:hAnsi="Courier New" w:cs="Courier New" w:hint="default"/>
      </w:rPr>
    </w:lvl>
    <w:lvl w:ilvl="8" w:tplc="2D4AC94E" w:tentative="1">
      <w:start w:val="1"/>
      <w:numFmt w:val="bullet"/>
      <w:lvlText w:val=""/>
      <w:lvlJc w:val="left"/>
      <w:pPr>
        <w:ind w:left="6480" w:hanging="360"/>
      </w:pPr>
      <w:rPr>
        <w:rFonts w:ascii="Wingdings" w:hAnsi="Wingdings" w:hint="default"/>
      </w:rPr>
    </w:lvl>
  </w:abstractNum>
  <w:abstractNum w:abstractNumId="7" w15:restartNumberingAfterBreak="0">
    <w:nsid w:val="56721A59"/>
    <w:multiLevelType w:val="hybridMultilevel"/>
    <w:tmpl w:val="ED18785A"/>
    <w:lvl w:ilvl="0" w:tplc="45D80438">
      <w:start w:val="1"/>
      <w:numFmt w:val="bullet"/>
      <w:lvlText w:val=""/>
      <w:lvlJc w:val="left"/>
      <w:pPr>
        <w:tabs>
          <w:tab w:val="num" w:pos="720"/>
        </w:tabs>
        <w:ind w:left="720" w:hanging="360"/>
      </w:pPr>
      <w:rPr>
        <w:rFonts w:ascii="Symbol" w:hAnsi="Symbol" w:hint="default"/>
      </w:rPr>
    </w:lvl>
    <w:lvl w:ilvl="1" w:tplc="27A08A42" w:tentative="1">
      <w:start w:val="1"/>
      <w:numFmt w:val="bullet"/>
      <w:lvlText w:val="o"/>
      <w:lvlJc w:val="left"/>
      <w:pPr>
        <w:ind w:left="1440" w:hanging="360"/>
      </w:pPr>
      <w:rPr>
        <w:rFonts w:ascii="Courier New" w:hAnsi="Courier New" w:cs="Courier New" w:hint="default"/>
      </w:rPr>
    </w:lvl>
    <w:lvl w:ilvl="2" w:tplc="9F921196" w:tentative="1">
      <w:start w:val="1"/>
      <w:numFmt w:val="bullet"/>
      <w:lvlText w:val=""/>
      <w:lvlJc w:val="left"/>
      <w:pPr>
        <w:ind w:left="2160" w:hanging="360"/>
      </w:pPr>
      <w:rPr>
        <w:rFonts w:ascii="Wingdings" w:hAnsi="Wingdings" w:hint="default"/>
      </w:rPr>
    </w:lvl>
    <w:lvl w:ilvl="3" w:tplc="1C229C60" w:tentative="1">
      <w:start w:val="1"/>
      <w:numFmt w:val="bullet"/>
      <w:lvlText w:val=""/>
      <w:lvlJc w:val="left"/>
      <w:pPr>
        <w:ind w:left="2880" w:hanging="360"/>
      </w:pPr>
      <w:rPr>
        <w:rFonts w:ascii="Symbol" w:hAnsi="Symbol" w:hint="default"/>
      </w:rPr>
    </w:lvl>
    <w:lvl w:ilvl="4" w:tplc="923ED5A6" w:tentative="1">
      <w:start w:val="1"/>
      <w:numFmt w:val="bullet"/>
      <w:lvlText w:val="o"/>
      <w:lvlJc w:val="left"/>
      <w:pPr>
        <w:ind w:left="3600" w:hanging="360"/>
      </w:pPr>
      <w:rPr>
        <w:rFonts w:ascii="Courier New" w:hAnsi="Courier New" w:cs="Courier New" w:hint="default"/>
      </w:rPr>
    </w:lvl>
    <w:lvl w:ilvl="5" w:tplc="DD8AB034" w:tentative="1">
      <w:start w:val="1"/>
      <w:numFmt w:val="bullet"/>
      <w:lvlText w:val=""/>
      <w:lvlJc w:val="left"/>
      <w:pPr>
        <w:ind w:left="4320" w:hanging="360"/>
      </w:pPr>
      <w:rPr>
        <w:rFonts w:ascii="Wingdings" w:hAnsi="Wingdings" w:hint="default"/>
      </w:rPr>
    </w:lvl>
    <w:lvl w:ilvl="6" w:tplc="3C2E3A24" w:tentative="1">
      <w:start w:val="1"/>
      <w:numFmt w:val="bullet"/>
      <w:lvlText w:val=""/>
      <w:lvlJc w:val="left"/>
      <w:pPr>
        <w:ind w:left="5040" w:hanging="360"/>
      </w:pPr>
      <w:rPr>
        <w:rFonts w:ascii="Symbol" w:hAnsi="Symbol" w:hint="default"/>
      </w:rPr>
    </w:lvl>
    <w:lvl w:ilvl="7" w:tplc="FA9CCAF6" w:tentative="1">
      <w:start w:val="1"/>
      <w:numFmt w:val="bullet"/>
      <w:lvlText w:val="o"/>
      <w:lvlJc w:val="left"/>
      <w:pPr>
        <w:ind w:left="5760" w:hanging="360"/>
      </w:pPr>
      <w:rPr>
        <w:rFonts w:ascii="Courier New" w:hAnsi="Courier New" w:cs="Courier New" w:hint="default"/>
      </w:rPr>
    </w:lvl>
    <w:lvl w:ilvl="8" w:tplc="C720A086" w:tentative="1">
      <w:start w:val="1"/>
      <w:numFmt w:val="bullet"/>
      <w:lvlText w:val=""/>
      <w:lvlJc w:val="left"/>
      <w:pPr>
        <w:ind w:left="6480" w:hanging="360"/>
      </w:pPr>
      <w:rPr>
        <w:rFonts w:ascii="Wingdings" w:hAnsi="Wingdings" w:hint="default"/>
      </w:rPr>
    </w:lvl>
  </w:abstractNum>
  <w:abstractNum w:abstractNumId="8" w15:restartNumberingAfterBreak="0">
    <w:nsid w:val="598642AD"/>
    <w:multiLevelType w:val="hybridMultilevel"/>
    <w:tmpl w:val="66AE7846"/>
    <w:lvl w:ilvl="0" w:tplc="BDB8C9F4">
      <w:start w:val="1"/>
      <w:numFmt w:val="bullet"/>
      <w:lvlText w:val=""/>
      <w:lvlJc w:val="left"/>
      <w:pPr>
        <w:ind w:left="720" w:hanging="360"/>
      </w:pPr>
      <w:rPr>
        <w:rFonts w:ascii="Symbol" w:hAnsi="Symbol" w:hint="default"/>
      </w:rPr>
    </w:lvl>
    <w:lvl w:ilvl="1" w:tplc="1326DBE2" w:tentative="1">
      <w:start w:val="1"/>
      <w:numFmt w:val="bullet"/>
      <w:lvlText w:val="o"/>
      <w:lvlJc w:val="left"/>
      <w:pPr>
        <w:ind w:left="1440" w:hanging="360"/>
      </w:pPr>
      <w:rPr>
        <w:rFonts w:ascii="Courier New" w:hAnsi="Courier New" w:cs="Courier New" w:hint="default"/>
      </w:rPr>
    </w:lvl>
    <w:lvl w:ilvl="2" w:tplc="31062636" w:tentative="1">
      <w:start w:val="1"/>
      <w:numFmt w:val="bullet"/>
      <w:lvlText w:val=""/>
      <w:lvlJc w:val="left"/>
      <w:pPr>
        <w:ind w:left="2160" w:hanging="360"/>
      </w:pPr>
      <w:rPr>
        <w:rFonts w:ascii="Wingdings" w:hAnsi="Wingdings" w:hint="default"/>
      </w:rPr>
    </w:lvl>
    <w:lvl w:ilvl="3" w:tplc="71F65134" w:tentative="1">
      <w:start w:val="1"/>
      <w:numFmt w:val="bullet"/>
      <w:lvlText w:val=""/>
      <w:lvlJc w:val="left"/>
      <w:pPr>
        <w:ind w:left="2880" w:hanging="360"/>
      </w:pPr>
      <w:rPr>
        <w:rFonts w:ascii="Symbol" w:hAnsi="Symbol" w:hint="default"/>
      </w:rPr>
    </w:lvl>
    <w:lvl w:ilvl="4" w:tplc="B1709F28" w:tentative="1">
      <w:start w:val="1"/>
      <w:numFmt w:val="bullet"/>
      <w:lvlText w:val="o"/>
      <w:lvlJc w:val="left"/>
      <w:pPr>
        <w:ind w:left="3600" w:hanging="360"/>
      </w:pPr>
      <w:rPr>
        <w:rFonts w:ascii="Courier New" w:hAnsi="Courier New" w:cs="Courier New" w:hint="default"/>
      </w:rPr>
    </w:lvl>
    <w:lvl w:ilvl="5" w:tplc="71FA1AF0" w:tentative="1">
      <w:start w:val="1"/>
      <w:numFmt w:val="bullet"/>
      <w:lvlText w:val=""/>
      <w:lvlJc w:val="left"/>
      <w:pPr>
        <w:ind w:left="4320" w:hanging="360"/>
      </w:pPr>
      <w:rPr>
        <w:rFonts w:ascii="Wingdings" w:hAnsi="Wingdings" w:hint="default"/>
      </w:rPr>
    </w:lvl>
    <w:lvl w:ilvl="6" w:tplc="C33ED5C0" w:tentative="1">
      <w:start w:val="1"/>
      <w:numFmt w:val="bullet"/>
      <w:lvlText w:val=""/>
      <w:lvlJc w:val="left"/>
      <w:pPr>
        <w:ind w:left="5040" w:hanging="360"/>
      </w:pPr>
      <w:rPr>
        <w:rFonts w:ascii="Symbol" w:hAnsi="Symbol" w:hint="default"/>
      </w:rPr>
    </w:lvl>
    <w:lvl w:ilvl="7" w:tplc="D9228AEA" w:tentative="1">
      <w:start w:val="1"/>
      <w:numFmt w:val="bullet"/>
      <w:lvlText w:val="o"/>
      <w:lvlJc w:val="left"/>
      <w:pPr>
        <w:ind w:left="5760" w:hanging="360"/>
      </w:pPr>
      <w:rPr>
        <w:rFonts w:ascii="Courier New" w:hAnsi="Courier New" w:cs="Courier New" w:hint="default"/>
      </w:rPr>
    </w:lvl>
    <w:lvl w:ilvl="8" w:tplc="A4C0FC6E" w:tentative="1">
      <w:start w:val="1"/>
      <w:numFmt w:val="bullet"/>
      <w:lvlText w:val=""/>
      <w:lvlJc w:val="left"/>
      <w:pPr>
        <w:ind w:left="6480" w:hanging="360"/>
      </w:pPr>
      <w:rPr>
        <w:rFonts w:ascii="Wingdings" w:hAnsi="Wingdings" w:hint="default"/>
      </w:rPr>
    </w:lvl>
  </w:abstractNum>
  <w:abstractNum w:abstractNumId="9" w15:restartNumberingAfterBreak="0">
    <w:nsid w:val="60561613"/>
    <w:multiLevelType w:val="hybridMultilevel"/>
    <w:tmpl w:val="FD2C4392"/>
    <w:lvl w:ilvl="0" w:tplc="6E9AA426">
      <w:start w:val="1"/>
      <w:numFmt w:val="bullet"/>
      <w:lvlText w:val=""/>
      <w:lvlJc w:val="left"/>
      <w:pPr>
        <w:tabs>
          <w:tab w:val="num" w:pos="720"/>
        </w:tabs>
        <w:ind w:left="720" w:hanging="360"/>
      </w:pPr>
      <w:rPr>
        <w:rFonts w:ascii="Symbol" w:hAnsi="Symbol" w:hint="default"/>
      </w:rPr>
    </w:lvl>
    <w:lvl w:ilvl="1" w:tplc="B080B49E" w:tentative="1">
      <w:start w:val="1"/>
      <w:numFmt w:val="bullet"/>
      <w:lvlText w:val="o"/>
      <w:lvlJc w:val="left"/>
      <w:pPr>
        <w:ind w:left="1440" w:hanging="360"/>
      </w:pPr>
      <w:rPr>
        <w:rFonts w:ascii="Courier New" w:hAnsi="Courier New" w:cs="Courier New" w:hint="default"/>
      </w:rPr>
    </w:lvl>
    <w:lvl w:ilvl="2" w:tplc="C82E0E6E" w:tentative="1">
      <w:start w:val="1"/>
      <w:numFmt w:val="bullet"/>
      <w:lvlText w:val=""/>
      <w:lvlJc w:val="left"/>
      <w:pPr>
        <w:ind w:left="2160" w:hanging="360"/>
      </w:pPr>
      <w:rPr>
        <w:rFonts w:ascii="Wingdings" w:hAnsi="Wingdings" w:hint="default"/>
      </w:rPr>
    </w:lvl>
    <w:lvl w:ilvl="3" w:tplc="E81E6EC4" w:tentative="1">
      <w:start w:val="1"/>
      <w:numFmt w:val="bullet"/>
      <w:lvlText w:val=""/>
      <w:lvlJc w:val="left"/>
      <w:pPr>
        <w:ind w:left="2880" w:hanging="360"/>
      </w:pPr>
      <w:rPr>
        <w:rFonts w:ascii="Symbol" w:hAnsi="Symbol" w:hint="default"/>
      </w:rPr>
    </w:lvl>
    <w:lvl w:ilvl="4" w:tplc="F8382328" w:tentative="1">
      <w:start w:val="1"/>
      <w:numFmt w:val="bullet"/>
      <w:lvlText w:val="o"/>
      <w:lvlJc w:val="left"/>
      <w:pPr>
        <w:ind w:left="3600" w:hanging="360"/>
      </w:pPr>
      <w:rPr>
        <w:rFonts w:ascii="Courier New" w:hAnsi="Courier New" w:cs="Courier New" w:hint="default"/>
      </w:rPr>
    </w:lvl>
    <w:lvl w:ilvl="5" w:tplc="23608D4E" w:tentative="1">
      <w:start w:val="1"/>
      <w:numFmt w:val="bullet"/>
      <w:lvlText w:val=""/>
      <w:lvlJc w:val="left"/>
      <w:pPr>
        <w:ind w:left="4320" w:hanging="360"/>
      </w:pPr>
      <w:rPr>
        <w:rFonts w:ascii="Wingdings" w:hAnsi="Wingdings" w:hint="default"/>
      </w:rPr>
    </w:lvl>
    <w:lvl w:ilvl="6" w:tplc="597C3C70" w:tentative="1">
      <w:start w:val="1"/>
      <w:numFmt w:val="bullet"/>
      <w:lvlText w:val=""/>
      <w:lvlJc w:val="left"/>
      <w:pPr>
        <w:ind w:left="5040" w:hanging="360"/>
      </w:pPr>
      <w:rPr>
        <w:rFonts w:ascii="Symbol" w:hAnsi="Symbol" w:hint="default"/>
      </w:rPr>
    </w:lvl>
    <w:lvl w:ilvl="7" w:tplc="1DBC283A" w:tentative="1">
      <w:start w:val="1"/>
      <w:numFmt w:val="bullet"/>
      <w:lvlText w:val="o"/>
      <w:lvlJc w:val="left"/>
      <w:pPr>
        <w:ind w:left="5760" w:hanging="360"/>
      </w:pPr>
      <w:rPr>
        <w:rFonts w:ascii="Courier New" w:hAnsi="Courier New" w:cs="Courier New" w:hint="default"/>
      </w:rPr>
    </w:lvl>
    <w:lvl w:ilvl="8" w:tplc="8A30D898" w:tentative="1">
      <w:start w:val="1"/>
      <w:numFmt w:val="bullet"/>
      <w:lvlText w:val=""/>
      <w:lvlJc w:val="left"/>
      <w:pPr>
        <w:ind w:left="6480" w:hanging="360"/>
      </w:pPr>
      <w:rPr>
        <w:rFonts w:ascii="Wingdings" w:hAnsi="Wingdings" w:hint="default"/>
      </w:rPr>
    </w:lvl>
  </w:abstractNum>
  <w:abstractNum w:abstractNumId="10" w15:restartNumberingAfterBreak="0">
    <w:nsid w:val="64641F7B"/>
    <w:multiLevelType w:val="hybridMultilevel"/>
    <w:tmpl w:val="EBF23E78"/>
    <w:lvl w:ilvl="0" w:tplc="4858C274">
      <w:start w:val="1"/>
      <w:numFmt w:val="bullet"/>
      <w:lvlText w:val=""/>
      <w:lvlJc w:val="left"/>
      <w:pPr>
        <w:tabs>
          <w:tab w:val="num" w:pos="720"/>
        </w:tabs>
        <w:ind w:left="720" w:hanging="360"/>
      </w:pPr>
      <w:rPr>
        <w:rFonts w:ascii="Symbol" w:hAnsi="Symbol" w:hint="default"/>
      </w:rPr>
    </w:lvl>
    <w:lvl w:ilvl="1" w:tplc="98046BA8" w:tentative="1">
      <w:start w:val="1"/>
      <w:numFmt w:val="bullet"/>
      <w:lvlText w:val="o"/>
      <w:lvlJc w:val="left"/>
      <w:pPr>
        <w:ind w:left="1440" w:hanging="360"/>
      </w:pPr>
      <w:rPr>
        <w:rFonts w:ascii="Courier New" w:hAnsi="Courier New" w:cs="Courier New" w:hint="default"/>
      </w:rPr>
    </w:lvl>
    <w:lvl w:ilvl="2" w:tplc="A36AC268" w:tentative="1">
      <w:start w:val="1"/>
      <w:numFmt w:val="bullet"/>
      <w:lvlText w:val=""/>
      <w:lvlJc w:val="left"/>
      <w:pPr>
        <w:ind w:left="2160" w:hanging="360"/>
      </w:pPr>
      <w:rPr>
        <w:rFonts w:ascii="Wingdings" w:hAnsi="Wingdings" w:hint="default"/>
      </w:rPr>
    </w:lvl>
    <w:lvl w:ilvl="3" w:tplc="84264A24" w:tentative="1">
      <w:start w:val="1"/>
      <w:numFmt w:val="bullet"/>
      <w:lvlText w:val=""/>
      <w:lvlJc w:val="left"/>
      <w:pPr>
        <w:ind w:left="2880" w:hanging="360"/>
      </w:pPr>
      <w:rPr>
        <w:rFonts w:ascii="Symbol" w:hAnsi="Symbol" w:hint="default"/>
      </w:rPr>
    </w:lvl>
    <w:lvl w:ilvl="4" w:tplc="A9501114" w:tentative="1">
      <w:start w:val="1"/>
      <w:numFmt w:val="bullet"/>
      <w:lvlText w:val="o"/>
      <w:lvlJc w:val="left"/>
      <w:pPr>
        <w:ind w:left="3600" w:hanging="360"/>
      </w:pPr>
      <w:rPr>
        <w:rFonts w:ascii="Courier New" w:hAnsi="Courier New" w:cs="Courier New" w:hint="default"/>
      </w:rPr>
    </w:lvl>
    <w:lvl w:ilvl="5" w:tplc="6B98102A" w:tentative="1">
      <w:start w:val="1"/>
      <w:numFmt w:val="bullet"/>
      <w:lvlText w:val=""/>
      <w:lvlJc w:val="left"/>
      <w:pPr>
        <w:ind w:left="4320" w:hanging="360"/>
      </w:pPr>
      <w:rPr>
        <w:rFonts w:ascii="Wingdings" w:hAnsi="Wingdings" w:hint="default"/>
      </w:rPr>
    </w:lvl>
    <w:lvl w:ilvl="6" w:tplc="5E7C3354" w:tentative="1">
      <w:start w:val="1"/>
      <w:numFmt w:val="bullet"/>
      <w:lvlText w:val=""/>
      <w:lvlJc w:val="left"/>
      <w:pPr>
        <w:ind w:left="5040" w:hanging="360"/>
      </w:pPr>
      <w:rPr>
        <w:rFonts w:ascii="Symbol" w:hAnsi="Symbol" w:hint="default"/>
      </w:rPr>
    </w:lvl>
    <w:lvl w:ilvl="7" w:tplc="6CB27666" w:tentative="1">
      <w:start w:val="1"/>
      <w:numFmt w:val="bullet"/>
      <w:lvlText w:val="o"/>
      <w:lvlJc w:val="left"/>
      <w:pPr>
        <w:ind w:left="5760" w:hanging="360"/>
      </w:pPr>
      <w:rPr>
        <w:rFonts w:ascii="Courier New" w:hAnsi="Courier New" w:cs="Courier New" w:hint="default"/>
      </w:rPr>
    </w:lvl>
    <w:lvl w:ilvl="8" w:tplc="9C2CE9C2" w:tentative="1">
      <w:start w:val="1"/>
      <w:numFmt w:val="bullet"/>
      <w:lvlText w:val=""/>
      <w:lvlJc w:val="left"/>
      <w:pPr>
        <w:ind w:left="6480" w:hanging="360"/>
      </w:pPr>
      <w:rPr>
        <w:rFonts w:ascii="Wingdings" w:hAnsi="Wingdings" w:hint="default"/>
      </w:rPr>
    </w:lvl>
  </w:abstractNum>
  <w:abstractNum w:abstractNumId="11" w15:restartNumberingAfterBreak="0">
    <w:nsid w:val="6B196BC7"/>
    <w:multiLevelType w:val="hybridMultilevel"/>
    <w:tmpl w:val="E6B8BCDA"/>
    <w:lvl w:ilvl="0" w:tplc="9276281E">
      <w:start w:val="1"/>
      <w:numFmt w:val="bullet"/>
      <w:lvlText w:val=""/>
      <w:lvlJc w:val="left"/>
      <w:pPr>
        <w:ind w:left="720" w:hanging="360"/>
      </w:pPr>
      <w:rPr>
        <w:rFonts w:ascii="Symbol" w:hAnsi="Symbol" w:hint="default"/>
      </w:rPr>
    </w:lvl>
    <w:lvl w:ilvl="1" w:tplc="8C563C1A" w:tentative="1">
      <w:start w:val="1"/>
      <w:numFmt w:val="bullet"/>
      <w:lvlText w:val="o"/>
      <w:lvlJc w:val="left"/>
      <w:pPr>
        <w:ind w:left="1440" w:hanging="360"/>
      </w:pPr>
      <w:rPr>
        <w:rFonts w:ascii="Courier New" w:hAnsi="Courier New" w:cs="Courier New" w:hint="default"/>
      </w:rPr>
    </w:lvl>
    <w:lvl w:ilvl="2" w:tplc="2DA431C0" w:tentative="1">
      <w:start w:val="1"/>
      <w:numFmt w:val="bullet"/>
      <w:lvlText w:val=""/>
      <w:lvlJc w:val="left"/>
      <w:pPr>
        <w:ind w:left="2160" w:hanging="360"/>
      </w:pPr>
      <w:rPr>
        <w:rFonts w:ascii="Wingdings" w:hAnsi="Wingdings" w:hint="default"/>
      </w:rPr>
    </w:lvl>
    <w:lvl w:ilvl="3" w:tplc="03D665D2" w:tentative="1">
      <w:start w:val="1"/>
      <w:numFmt w:val="bullet"/>
      <w:lvlText w:val=""/>
      <w:lvlJc w:val="left"/>
      <w:pPr>
        <w:ind w:left="2880" w:hanging="360"/>
      </w:pPr>
      <w:rPr>
        <w:rFonts w:ascii="Symbol" w:hAnsi="Symbol" w:hint="default"/>
      </w:rPr>
    </w:lvl>
    <w:lvl w:ilvl="4" w:tplc="B12ED7BE" w:tentative="1">
      <w:start w:val="1"/>
      <w:numFmt w:val="bullet"/>
      <w:lvlText w:val="o"/>
      <w:lvlJc w:val="left"/>
      <w:pPr>
        <w:ind w:left="3600" w:hanging="360"/>
      </w:pPr>
      <w:rPr>
        <w:rFonts w:ascii="Courier New" w:hAnsi="Courier New" w:cs="Courier New" w:hint="default"/>
      </w:rPr>
    </w:lvl>
    <w:lvl w:ilvl="5" w:tplc="32D43BF2" w:tentative="1">
      <w:start w:val="1"/>
      <w:numFmt w:val="bullet"/>
      <w:lvlText w:val=""/>
      <w:lvlJc w:val="left"/>
      <w:pPr>
        <w:ind w:left="4320" w:hanging="360"/>
      </w:pPr>
      <w:rPr>
        <w:rFonts w:ascii="Wingdings" w:hAnsi="Wingdings" w:hint="default"/>
      </w:rPr>
    </w:lvl>
    <w:lvl w:ilvl="6" w:tplc="272E877C" w:tentative="1">
      <w:start w:val="1"/>
      <w:numFmt w:val="bullet"/>
      <w:lvlText w:val=""/>
      <w:lvlJc w:val="left"/>
      <w:pPr>
        <w:ind w:left="5040" w:hanging="360"/>
      </w:pPr>
      <w:rPr>
        <w:rFonts w:ascii="Symbol" w:hAnsi="Symbol" w:hint="default"/>
      </w:rPr>
    </w:lvl>
    <w:lvl w:ilvl="7" w:tplc="2412412C" w:tentative="1">
      <w:start w:val="1"/>
      <w:numFmt w:val="bullet"/>
      <w:lvlText w:val="o"/>
      <w:lvlJc w:val="left"/>
      <w:pPr>
        <w:ind w:left="5760" w:hanging="360"/>
      </w:pPr>
      <w:rPr>
        <w:rFonts w:ascii="Courier New" w:hAnsi="Courier New" w:cs="Courier New" w:hint="default"/>
      </w:rPr>
    </w:lvl>
    <w:lvl w:ilvl="8" w:tplc="876240E6" w:tentative="1">
      <w:start w:val="1"/>
      <w:numFmt w:val="bullet"/>
      <w:lvlText w:val=""/>
      <w:lvlJc w:val="left"/>
      <w:pPr>
        <w:ind w:left="6480" w:hanging="360"/>
      </w:pPr>
      <w:rPr>
        <w:rFonts w:ascii="Wingdings" w:hAnsi="Wingdings" w:hint="default"/>
      </w:rPr>
    </w:lvl>
  </w:abstractNum>
  <w:abstractNum w:abstractNumId="12" w15:restartNumberingAfterBreak="0">
    <w:nsid w:val="73072BF5"/>
    <w:multiLevelType w:val="hybridMultilevel"/>
    <w:tmpl w:val="321EF456"/>
    <w:lvl w:ilvl="0" w:tplc="29B090F6">
      <w:start w:val="1"/>
      <w:numFmt w:val="bullet"/>
      <w:lvlText w:val=""/>
      <w:lvlJc w:val="left"/>
      <w:pPr>
        <w:tabs>
          <w:tab w:val="num" w:pos="720"/>
        </w:tabs>
        <w:ind w:left="720" w:hanging="360"/>
      </w:pPr>
      <w:rPr>
        <w:rFonts w:ascii="Symbol" w:hAnsi="Symbol" w:hint="default"/>
      </w:rPr>
    </w:lvl>
    <w:lvl w:ilvl="1" w:tplc="95962568" w:tentative="1">
      <w:start w:val="1"/>
      <w:numFmt w:val="bullet"/>
      <w:lvlText w:val="o"/>
      <w:lvlJc w:val="left"/>
      <w:pPr>
        <w:ind w:left="1440" w:hanging="360"/>
      </w:pPr>
      <w:rPr>
        <w:rFonts w:ascii="Courier New" w:hAnsi="Courier New" w:cs="Courier New" w:hint="default"/>
      </w:rPr>
    </w:lvl>
    <w:lvl w:ilvl="2" w:tplc="7D8274F2" w:tentative="1">
      <w:start w:val="1"/>
      <w:numFmt w:val="bullet"/>
      <w:lvlText w:val=""/>
      <w:lvlJc w:val="left"/>
      <w:pPr>
        <w:ind w:left="2160" w:hanging="360"/>
      </w:pPr>
      <w:rPr>
        <w:rFonts w:ascii="Wingdings" w:hAnsi="Wingdings" w:hint="default"/>
      </w:rPr>
    </w:lvl>
    <w:lvl w:ilvl="3" w:tplc="FF228004" w:tentative="1">
      <w:start w:val="1"/>
      <w:numFmt w:val="bullet"/>
      <w:lvlText w:val=""/>
      <w:lvlJc w:val="left"/>
      <w:pPr>
        <w:ind w:left="2880" w:hanging="360"/>
      </w:pPr>
      <w:rPr>
        <w:rFonts w:ascii="Symbol" w:hAnsi="Symbol" w:hint="default"/>
      </w:rPr>
    </w:lvl>
    <w:lvl w:ilvl="4" w:tplc="BD7CCE7C" w:tentative="1">
      <w:start w:val="1"/>
      <w:numFmt w:val="bullet"/>
      <w:lvlText w:val="o"/>
      <w:lvlJc w:val="left"/>
      <w:pPr>
        <w:ind w:left="3600" w:hanging="360"/>
      </w:pPr>
      <w:rPr>
        <w:rFonts w:ascii="Courier New" w:hAnsi="Courier New" w:cs="Courier New" w:hint="default"/>
      </w:rPr>
    </w:lvl>
    <w:lvl w:ilvl="5" w:tplc="1BF012AC" w:tentative="1">
      <w:start w:val="1"/>
      <w:numFmt w:val="bullet"/>
      <w:lvlText w:val=""/>
      <w:lvlJc w:val="left"/>
      <w:pPr>
        <w:ind w:left="4320" w:hanging="360"/>
      </w:pPr>
      <w:rPr>
        <w:rFonts w:ascii="Wingdings" w:hAnsi="Wingdings" w:hint="default"/>
      </w:rPr>
    </w:lvl>
    <w:lvl w:ilvl="6" w:tplc="CAEE8D44" w:tentative="1">
      <w:start w:val="1"/>
      <w:numFmt w:val="bullet"/>
      <w:lvlText w:val=""/>
      <w:lvlJc w:val="left"/>
      <w:pPr>
        <w:ind w:left="5040" w:hanging="360"/>
      </w:pPr>
      <w:rPr>
        <w:rFonts w:ascii="Symbol" w:hAnsi="Symbol" w:hint="default"/>
      </w:rPr>
    </w:lvl>
    <w:lvl w:ilvl="7" w:tplc="E6C83D2C" w:tentative="1">
      <w:start w:val="1"/>
      <w:numFmt w:val="bullet"/>
      <w:lvlText w:val="o"/>
      <w:lvlJc w:val="left"/>
      <w:pPr>
        <w:ind w:left="5760" w:hanging="360"/>
      </w:pPr>
      <w:rPr>
        <w:rFonts w:ascii="Courier New" w:hAnsi="Courier New" w:cs="Courier New" w:hint="default"/>
      </w:rPr>
    </w:lvl>
    <w:lvl w:ilvl="8" w:tplc="34F863B4"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9"/>
  </w:num>
  <w:num w:numId="5">
    <w:abstractNumId w:val="6"/>
  </w:num>
  <w:num w:numId="6">
    <w:abstractNumId w:val="12"/>
  </w:num>
  <w:num w:numId="7">
    <w:abstractNumId w:val="0"/>
  </w:num>
  <w:num w:numId="8">
    <w:abstractNumId w:val="1"/>
  </w:num>
  <w:num w:numId="9">
    <w:abstractNumId w:val="7"/>
  </w:num>
  <w:num w:numId="10">
    <w:abstractNumId w:val="10"/>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CC"/>
    <w:rsid w:val="00BF17CC"/>
    <w:rsid w:val="00E1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098FE5-1D03-4C5F-8D85-F75A7346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63528"/>
    <w:rPr>
      <w:sz w:val="16"/>
      <w:szCs w:val="16"/>
    </w:rPr>
  </w:style>
  <w:style w:type="paragraph" w:styleId="CommentText">
    <w:name w:val="annotation text"/>
    <w:basedOn w:val="Normal"/>
    <w:link w:val="CommentTextChar"/>
    <w:semiHidden/>
    <w:unhideWhenUsed/>
    <w:rsid w:val="00763528"/>
    <w:rPr>
      <w:sz w:val="20"/>
      <w:szCs w:val="20"/>
    </w:rPr>
  </w:style>
  <w:style w:type="character" w:customStyle="1" w:styleId="CommentTextChar">
    <w:name w:val="Comment Text Char"/>
    <w:basedOn w:val="DefaultParagraphFont"/>
    <w:link w:val="CommentText"/>
    <w:semiHidden/>
    <w:rsid w:val="00763528"/>
  </w:style>
  <w:style w:type="paragraph" w:styleId="CommentSubject">
    <w:name w:val="annotation subject"/>
    <w:basedOn w:val="CommentText"/>
    <w:next w:val="CommentText"/>
    <w:link w:val="CommentSubjectChar"/>
    <w:semiHidden/>
    <w:unhideWhenUsed/>
    <w:rsid w:val="00763528"/>
    <w:rPr>
      <w:b/>
      <w:bCs/>
    </w:rPr>
  </w:style>
  <w:style w:type="character" w:customStyle="1" w:styleId="CommentSubjectChar">
    <w:name w:val="Comment Subject Char"/>
    <w:basedOn w:val="CommentTextChar"/>
    <w:link w:val="CommentSubject"/>
    <w:semiHidden/>
    <w:rsid w:val="00763528"/>
    <w:rPr>
      <w:b/>
      <w:bCs/>
    </w:rPr>
  </w:style>
  <w:style w:type="paragraph" w:styleId="Revision">
    <w:name w:val="Revision"/>
    <w:hidden/>
    <w:uiPriority w:val="99"/>
    <w:semiHidden/>
    <w:rsid w:val="00A24EC1"/>
    <w:rPr>
      <w:sz w:val="24"/>
      <w:szCs w:val="24"/>
    </w:rPr>
  </w:style>
  <w:style w:type="paragraph" w:styleId="ListParagraph">
    <w:name w:val="List Paragraph"/>
    <w:basedOn w:val="Normal"/>
    <w:uiPriority w:val="34"/>
    <w:qFormat/>
    <w:rsid w:val="00A44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2071</Words>
  <Characters>12139</Characters>
  <Application>Microsoft Office Word</Application>
  <DocSecurity>4</DocSecurity>
  <Lines>254</Lines>
  <Paragraphs>86</Paragraphs>
  <ScaleCrop>false</ScaleCrop>
  <HeadingPairs>
    <vt:vector size="2" baseType="variant">
      <vt:variant>
        <vt:lpstr>Title</vt:lpstr>
      </vt:variant>
      <vt:variant>
        <vt:i4>1</vt:i4>
      </vt:variant>
    </vt:vector>
  </HeadingPairs>
  <TitlesOfParts>
    <vt:vector size="1" baseType="lpstr">
      <vt:lpstr>BA - HB02847 (Committee Report (Substituted))</vt:lpstr>
    </vt:vector>
  </TitlesOfParts>
  <Company>State of Texas</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26670</dc:subject>
  <dc:creator>State of Texas</dc:creator>
  <dc:description>HB 2847 by Goldman-(H)Licensing &amp; Administrative Procedures (Substitute Document Number: 86R 24810)</dc:description>
  <cp:lastModifiedBy>Scotty Wimberley</cp:lastModifiedBy>
  <cp:revision>2</cp:revision>
  <cp:lastPrinted>2019-04-13T13:17:00Z</cp:lastPrinted>
  <dcterms:created xsi:type="dcterms:W3CDTF">2019-04-16T21:13:00Z</dcterms:created>
  <dcterms:modified xsi:type="dcterms:W3CDTF">2019-04-16T21:13:00Z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19.103.316</vt:lpwstr>
  </property>
</Properties>
</file>