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9E2BAD" w:rsidTr="00345119">
        <w:tc>
          <w:tcPr>
            <w:tcW w:w="9576" w:type="dxa"/>
            <w:noWrap/>
          </w:tcPr>
          <w:p w:rsidR="008423E4" w:rsidRPr="0022177D" w:rsidRDefault="0042526D" w:rsidP="00345119">
            <w:pPr>
              <w:pStyle w:val="Heading1"/>
            </w:pPr>
            <w:bookmarkStart w:id="0" w:name="_GoBack"/>
            <w:bookmarkEnd w:id="0"/>
            <w:r w:rsidRPr="00631897">
              <w:t>BILL ANALYSIS</w:t>
            </w:r>
          </w:p>
        </w:tc>
      </w:tr>
    </w:tbl>
    <w:p w:rsidR="008423E4" w:rsidRPr="0022177D" w:rsidRDefault="0042526D" w:rsidP="008423E4">
      <w:pPr>
        <w:jc w:val="center"/>
      </w:pPr>
    </w:p>
    <w:p w:rsidR="008423E4" w:rsidRPr="00B31F0E" w:rsidRDefault="0042526D" w:rsidP="008423E4"/>
    <w:p w:rsidR="008423E4" w:rsidRPr="00742794" w:rsidRDefault="0042526D" w:rsidP="008423E4">
      <w:pPr>
        <w:tabs>
          <w:tab w:val="right" w:pos="9360"/>
        </w:tabs>
      </w:pPr>
    </w:p>
    <w:tbl>
      <w:tblPr>
        <w:tblW w:w="0" w:type="auto"/>
        <w:tblLayout w:type="fixed"/>
        <w:tblLook w:val="01E0" w:firstRow="1" w:lastRow="1" w:firstColumn="1" w:lastColumn="1" w:noHBand="0" w:noVBand="0"/>
      </w:tblPr>
      <w:tblGrid>
        <w:gridCol w:w="9576"/>
      </w:tblGrid>
      <w:tr w:rsidR="009E2BAD" w:rsidTr="00345119">
        <w:tc>
          <w:tcPr>
            <w:tcW w:w="9576" w:type="dxa"/>
          </w:tcPr>
          <w:p w:rsidR="008423E4" w:rsidRPr="00861995" w:rsidRDefault="0042526D" w:rsidP="00345119">
            <w:pPr>
              <w:jc w:val="right"/>
            </w:pPr>
            <w:r>
              <w:t>C.S.H.B. 2882</w:t>
            </w:r>
          </w:p>
        </w:tc>
      </w:tr>
      <w:tr w:rsidR="009E2BAD" w:rsidTr="00345119">
        <w:tc>
          <w:tcPr>
            <w:tcW w:w="9576" w:type="dxa"/>
          </w:tcPr>
          <w:p w:rsidR="008423E4" w:rsidRPr="00861995" w:rsidRDefault="0042526D" w:rsidP="00A702A2">
            <w:pPr>
              <w:jc w:val="right"/>
            </w:pPr>
            <w:r>
              <w:t xml:space="preserve">By: </w:t>
            </w:r>
            <w:r>
              <w:t>White</w:t>
            </w:r>
          </w:p>
        </w:tc>
      </w:tr>
      <w:tr w:rsidR="009E2BAD" w:rsidTr="00345119">
        <w:tc>
          <w:tcPr>
            <w:tcW w:w="9576" w:type="dxa"/>
          </w:tcPr>
          <w:p w:rsidR="008423E4" w:rsidRPr="00861995" w:rsidRDefault="0042526D" w:rsidP="00345119">
            <w:pPr>
              <w:jc w:val="right"/>
            </w:pPr>
            <w:r>
              <w:t>Judiciary &amp; Civil Jurisprudence</w:t>
            </w:r>
          </w:p>
        </w:tc>
      </w:tr>
      <w:tr w:rsidR="009E2BAD" w:rsidTr="00345119">
        <w:tc>
          <w:tcPr>
            <w:tcW w:w="9576" w:type="dxa"/>
          </w:tcPr>
          <w:p w:rsidR="008423E4" w:rsidRDefault="0042526D" w:rsidP="00345119">
            <w:pPr>
              <w:jc w:val="right"/>
            </w:pPr>
            <w:r>
              <w:t>Committee Report (Substituted)</w:t>
            </w:r>
          </w:p>
        </w:tc>
      </w:tr>
    </w:tbl>
    <w:p w:rsidR="008423E4" w:rsidRDefault="0042526D" w:rsidP="008423E4">
      <w:pPr>
        <w:tabs>
          <w:tab w:val="right" w:pos="9360"/>
        </w:tabs>
      </w:pPr>
    </w:p>
    <w:p w:rsidR="008423E4" w:rsidRDefault="0042526D" w:rsidP="008423E4"/>
    <w:p w:rsidR="008423E4" w:rsidRDefault="0042526D" w:rsidP="008423E4"/>
    <w:tbl>
      <w:tblPr>
        <w:tblW w:w="0" w:type="auto"/>
        <w:tblCellMar>
          <w:left w:w="115" w:type="dxa"/>
          <w:right w:w="115" w:type="dxa"/>
        </w:tblCellMar>
        <w:tblLook w:val="01E0" w:firstRow="1" w:lastRow="1" w:firstColumn="1" w:lastColumn="1" w:noHBand="0" w:noVBand="0"/>
      </w:tblPr>
      <w:tblGrid>
        <w:gridCol w:w="9576"/>
      </w:tblGrid>
      <w:tr w:rsidR="009E2BAD" w:rsidTr="00345119">
        <w:tc>
          <w:tcPr>
            <w:tcW w:w="9576" w:type="dxa"/>
          </w:tcPr>
          <w:p w:rsidR="008423E4" w:rsidRPr="00A8133F" w:rsidRDefault="0042526D" w:rsidP="00634EE2">
            <w:pPr>
              <w:rPr>
                <w:b/>
              </w:rPr>
            </w:pPr>
            <w:r w:rsidRPr="009C1E9A">
              <w:rPr>
                <w:b/>
                <w:u w:val="single"/>
              </w:rPr>
              <w:t>BACKGROUND AND PURPOSE</w:t>
            </w:r>
            <w:r>
              <w:rPr>
                <w:b/>
              </w:rPr>
              <w:t xml:space="preserve"> </w:t>
            </w:r>
          </w:p>
          <w:p w:rsidR="008423E4" w:rsidRDefault="0042526D" w:rsidP="00634EE2"/>
          <w:p w:rsidR="008423E4" w:rsidRDefault="0042526D" w:rsidP="00634EE2">
            <w:pPr>
              <w:pStyle w:val="Header"/>
              <w:jc w:val="both"/>
            </w:pPr>
            <w:r>
              <w:t xml:space="preserve">It has been noted that the number of excavations to install underground facilities has increased dramatically in </w:t>
            </w:r>
            <w:r>
              <w:t>recent years</w:t>
            </w:r>
            <w:r>
              <w:t>,</w:t>
            </w:r>
            <w:r>
              <w:t xml:space="preserve"> and concerns have been raised over reports that excavators are digging and cutting into existing utility lines at an alarming rate, causing substantial damage to underground facilities and creating disruptions to crucial public services. </w:t>
            </w:r>
            <w:r>
              <w:t>C.S.</w:t>
            </w:r>
            <w:r>
              <w:t xml:space="preserve">H.B. 2882 seeks to help shift the cost of service disruptions to the party causing that disruption by providing for recovery in a civil action of damages attributable to certain excavation activities. </w:t>
            </w:r>
          </w:p>
          <w:p w:rsidR="008423E4" w:rsidRPr="00E26B13" w:rsidRDefault="0042526D" w:rsidP="00634EE2">
            <w:pPr>
              <w:rPr>
                <w:b/>
              </w:rPr>
            </w:pPr>
          </w:p>
        </w:tc>
      </w:tr>
      <w:tr w:rsidR="009E2BAD" w:rsidTr="00345119">
        <w:tc>
          <w:tcPr>
            <w:tcW w:w="9576" w:type="dxa"/>
          </w:tcPr>
          <w:p w:rsidR="0017725B" w:rsidRDefault="0042526D" w:rsidP="00634EE2">
            <w:pPr>
              <w:rPr>
                <w:b/>
                <w:u w:val="single"/>
              </w:rPr>
            </w:pPr>
            <w:r>
              <w:rPr>
                <w:b/>
                <w:u w:val="single"/>
              </w:rPr>
              <w:t>CRIMINAL JUSTICE IMPACT</w:t>
            </w:r>
          </w:p>
          <w:p w:rsidR="0017725B" w:rsidRDefault="0042526D" w:rsidP="00634EE2">
            <w:pPr>
              <w:rPr>
                <w:b/>
                <w:u w:val="single"/>
              </w:rPr>
            </w:pPr>
          </w:p>
          <w:p w:rsidR="00BF360D" w:rsidRPr="00BF360D" w:rsidRDefault="0042526D" w:rsidP="00634EE2">
            <w:pPr>
              <w:jc w:val="both"/>
            </w:pPr>
            <w:r>
              <w:t>It is the committee's opini</w:t>
            </w:r>
            <w:r>
              <w:t>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42526D" w:rsidP="00634EE2">
            <w:pPr>
              <w:rPr>
                <w:b/>
                <w:u w:val="single"/>
              </w:rPr>
            </w:pPr>
          </w:p>
        </w:tc>
      </w:tr>
      <w:tr w:rsidR="009E2BAD" w:rsidTr="00345119">
        <w:tc>
          <w:tcPr>
            <w:tcW w:w="9576" w:type="dxa"/>
          </w:tcPr>
          <w:p w:rsidR="008423E4" w:rsidRPr="00A8133F" w:rsidRDefault="0042526D" w:rsidP="00634EE2">
            <w:pPr>
              <w:rPr>
                <w:b/>
              </w:rPr>
            </w:pPr>
            <w:r w:rsidRPr="009C1E9A">
              <w:rPr>
                <w:b/>
                <w:u w:val="single"/>
              </w:rPr>
              <w:t>RULEMAKIN</w:t>
            </w:r>
            <w:r w:rsidRPr="009C1E9A">
              <w:rPr>
                <w:b/>
                <w:u w:val="single"/>
              </w:rPr>
              <w:t>G AUTHORITY</w:t>
            </w:r>
            <w:r>
              <w:rPr>
                <w:b/>
              </w:rPr>
              <w:t xml:space="preserve"> </w:t>
            </w:r>
          </w:p>
          <w:p w:rsidR="008423E4" w:rsidRDefault="0042526D" w:rsidP="00634EE2"/>
          <w:p w:rsidR="00BF360D" w:rsidRDefault="0042526D" w:rsidP="00634EE2">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42526D" w:rsidP="00634EE2">
            <w:pPr>
              <w:rPr>
                <w:b/>
              </w:rPr>
            </w:pPr>
          </w:p>
        </w:tc>
      </w:tr>
      <w:tr w:rsidR="009E2BAD" w:rsidTr="00345119">
        <w:tc>
          <w:tcPr>
            <w:tcW w:w="9576" w:type="dxa"/>
          </w:tcPr>
          <w:p w:rsidR="008423E4" w:rsidRPr="00A702A2" w:rsidRDefault="0042526D" w:rsidP="00634EE2">
            <w:pPr>
              <w:rPr>
                <w:b/>
              </w:rPr>
            </w:pPr>
            <w:r w:rsidRPr="009C1E9A">
              <w:rPr>
                <w:b/>
                <w:u w:val="single"/>
              </w:rPr>
              <w:t>ANALYSIS</w:t>
            </w:r>
            <w:r>
              <w:rPr>
                <w:b/>
              </w:rPr>
              <w:t xml:space="preserve"> </w:t>
            </w:r>
          </w:p>
          <w:p w:rsidR="00634EE2" w:rsidRDefault="0042526D" w:rsidP="00634EE2">
            <w:pPr>
              <w:pStyle w:val="Header"/>
              <w:tabs>
                <w:tab w:val="clear" w:pos="4320"/>
                <w:tab w:val="clear" w:pos="8640"/>
              </w:tabs>
              <w:jc w:val="both"/>
            </w:pPr>
          </w:p>
          <w:p w:rsidR="00F52975" w:rsidRDefault="0042526D" w:rsidP="00634EE2">
            <w:pPr>
              <w:pStyle w:val="Header"/>
              <w:tabs>
                <w:tab w:val="clear" w:pos="4320"/>
                <w:tab w:val="clear" w:pos="8640"/>
              </w:tabs>
              <w:jc w:val="both"/>
            </w:pPr>
            <w:r>
              <w:t>C.S.</w:t>
            </w:r>
            <w:r>
              <w:t xml:space="preserve">H.B. 2882 amends the Utilities Code to authorize </w:t>
            </w:r>
            <w:r>
              <w:t>the</w:t>
            </w:r>
            <w:r>
              <w:t xml:space="preserve"> operator </w:t>
            </w:r>
            <w:r>
              <w:t xml:space="preserve">of an underground facility </w:t>
            </w:r>
            <w:r>
              <w:t xml:space="preserve">or </w:t>
            </w:r>
            <w:r>
              <w:t xml:space="preserve">an </w:t>
            </w:r>
            <w:r>
              <w:t>excavator</w:t>
            </w:r>
            <w:r>
              <w:t xml:space="preserve"> to </w:t>
            </w:r>
            <w:r w:rsidRPr="002A2585">
              <w:t xml:space="preserve">file a civil action </w:t>
            </w:r>
            <w:r>
              <w:t xml:space="preserve">for damages arising from the violation of </w:t>
            </w:r>
            <w:r>
              <w:t xml:space="preserve">certain </w:t>
            </w:r>
            <w:r>
              <w:t xml:space="preserve">provisions of </w:t>
            </w:r>
            <w:r w:rsidRPr="00EC7DAC">
              <w:t>the Underground Facility D</w:t>
            </w:r>
            <w:r>
              <w:t xml:space="preserve">amage Prevention and Safety Act regarding excavation requirements. </w:t>
            </w:r>
            <w:r>
              <w:t xml:space="preserve">The bill </w:t>
            </w:r>
            <w:r>
              <w:t xml:space="preserve">authorizes </w:t>
            </w:r>
            <w:r>
              <w:t>the substanti</w:t>
            </w:r>
            <w:r>
              <w:t>ally prevailing party in such a</w:t>
            </w:r>
            <w:r>
              <w:t>n</w:t>
            </w:r>
            <w:r>
              <w:t xml:space="preserve"> action </w:t>
            </w:r>
            <w:r>
              <w:t>to recover reasonable attorney's fees</w:t>
            </w:r>
            <w:r>
              <w:t>, court costs, and other expenses</w:t>
            </w:r>
            <w:r>
              <w:t xml:space="preserve"> incurred in the action</w:t>
            </w:r>
            <w:r>
              <w:t xml:space="preserve"> if: </w:t>
            </w:r>
          </w:p>
          <w:p w:rsidR="00F52975" w:rsidRDefault="0042526D" w:rsidP="00634EE2">
            <w:pPr>
              <w:pStyle w:val="Header"/>
              <w:numPr>
                <w:ilvl w:val="0"/>
                <w:numId w:val="2"/>
              </w:numPr>
              <w:tabs>
                <w:tab w:val="clear" w:pos="4320"/>
                <w:tab w:val="clear" w:pos="8640"/>
              </w:tabs>
              <w:spacing w:before="120" w:after="120"/>
              <w:jc w:val="both"/>
            </w:pPr>
            <w:r>
              <w:t xml:space="preserve">the party was represented by an attorney; </w:t>
            </w:r>
          </w:p>
          <w:p w:rsidR="00F52975" w:rsidRDefault="0042526D" w:rsidP="00634EE2">
            <w:pPr>
              <w:pStyle w:val="Header"/>
              <w:numPr>
                <w:ilvl w:val="0"/>
                <w:numId w:val="2"/>
              </w:numPr>
              <w:tabs>
                <w:tab w:val="clear" w:pos="4320"/>
                <w:tab w:val="clear" w:pos="8640"/>
              </w:tabs>
              <w:spacing w:before="120" w:after="120"/>
              <w:jc w:val="both"/>
            </w:pPr>
            <w:r>
              <w:t>that party presents the claim to the opposing party or the opposing party'</w:t>
            </w:r>
            <w:r>
              <w:t>s authorized agent; and</w:t>
            </w:r>
          </w:p>
          <w:p w:rsidR="00EC7DAC" w:rsidRDefault="0042526D" w:rsidP="00634EE2">
            <w:pPr>
              <w:pStyle w:val="Header"/>
              <w:numPr>
                <w:ilvl w:val="0"/>
                <w:numId w:val="2"/>
              </w:numPr>
              <w:tabs>
                <w:tab w:val="clear" w:pos="4320"/>
                <w:tab w:val="clear" w:pos="8640"/>
              </w:tabs>
              <w:spacing w:before="120" w:after="120"/>
              <w:jc w:val="both"/>
            </w:pPr>
            <w:r w:rsidRPr="00EC7DAC">
              <w:t>payment for the just amount owed is not tendered before the expiration of the 30th day after the claim is presented.</w:t>
            </w:r>
          </w:p>
          <w:p w:rsidR="006E7ADA" w:rsidRDefault="0042526D" w:rsidP="00634EE2">
            <w:pPr>
              <w:pStyle w:val="Header"/>
              <w:tabs>
                <w:tab w:val="clear" w:pos="4320"/>
                <w:tab w:val="clear" w:pos="8640"/>
              </w:tabs>
              <w:jc w:val="both"/>
            </w:pPr>
            <w:r>
              <w:t>T</w:t>
            </w:r>
            <w:r>
              <w:t xml:space="preserve">he </w:t>
            </w:r>
            <w:r>
              <w:t xml:space="preserve">bill provides for the determination of </w:t>
            </w:r>
            <w:r>
              <w:t xml:space="preserve">venue for the action </w:t>
            </w:r>
            <w:r>
              <w:t xml:space="preserve">and </w:t>
            </w:r>
            <w:r>
              <w:t xml:space="preserve">clarifies that </w:t>
            </w:r>
            <w:r>
              <w:t>the</w:t>
            </w:r>
            <w:r>
              <w:t xml:space="preserve"> action is in addition to any</w:t>
            </w:r>
            <w:r>
              <w:t xml:space="preserve"> other procedure or remedy provided by law.  </w:t>
            </w:r>
          </w:p>
          <w:p w:rsidR="008423E4" w:rsidRPr="00835628" w:rsidRDefault="0042526D" w:rsidP="00634EE2">
            <w:pPr>
              <w:pStyle w:val="Header"/>
              <w:tabs>
                <w:tab w:val="clear" w:pos="4320"/>
                <w:tab w:val="clear" w:pos="8640"/>
              </w:tabs>
              <w:jc w:val="both"/>
              <w:rPr>
                <w:b/>
              </w:rPr>
            </w:pPr>
            <w:r>
              <w:t xml:space="preserve"> </w:t>
            </w:r>
          </w:p>
        </w:tc>
      </w:tr>
      <w:tr w:rsidR="009E2BAD" w:rsidTr="00345119">
        <w:tc>
          <w:tcPr>
            <w:tcW w:w="9576" w:type="dxa"/>
          </w:tcPr>
          <w:p w:rsidR="008423E4" w:rsidRPr="00A8133F" w:rsidRDefault="0042526D" w:rsidP="00634EE2">
            <w:pPr>
              <w:rPr>
                <w:b/>
              </w:rPr>
            </w:pPr>
            <w:r w:rsidRPr="009C1E9A">
              <w:rPr>
                <w:b/>
                <w:u w:val="single"/>
              </w:rPr>
              <w:t>EFFECTIVE DATE</w:t>
            </w:r>
            <w:r>
              <w:rPr>
                <w:b/>
              </w:rPr>
              <w:t xml:space="preserve"> </w:t>
            </w:r>
          </w:p>
          <w:p w:rsidR="008423E4" w:rsidRDefault="0042526D" w:rsidP="00634EE2"/>
          <w:p w:rsidR="00F8479D" w:rsidRDefault="0042526D" w:rsidP="00634EE2">
            <w:pPr>
              <w:pStyle w:val="Header"/>
              <w:tabs>
                <w:tab w:val="clear" w:pos="4320"/>
                <w:tab w:val="clear" w:pos="8640"/>
              </w:tabs>
              <w:jc w:val="both"/>
            </w:pPr>
            <w:r>
              <w:t>September 1, 2019.</w:t>
            </w:r>
          </w:p>
          <w:p w:rsidR="008423E4" w:rsidRPr="00233FDB" w:rsidRDefault="0042526D" w:rsidP="00634EE2">
            <w:pPr>
              <w:pStyle w:val="Header"/>
              <w:tabs>
                <w:tab w:val="clear" w:pos="4320"/>
                <w:tab w:val="clear" w:pos="8640"/>
              </w:tabs>
              <w:jc w:val="both"/>
            </w:pPr>
            <w:r>
              <w:t xml:space="preserve"> </w:t>
            </w:r>
          </w:p>
        </w:tc>
      </w:tr>
      <w:tr w:rsidR="009E2BAD" w:rsidTr="00345119">
        <w:tc>
          <w:tcPr>
            <w:tcW w:w="9576" w:type="dxa"/>
          </w:tcPr>
          <w:p w:rsidR="00610D10" w:rsidRPr="00610D10" w:rsidRDefault="0042526D" w:rsidP="00634EE2">
            <w:pPr>
              <w:jc w:val="both"/>
              <w:rPr>
                <w:b/>
                <w:u w:val="single"/>
              </w:rPr>
            </w:pPr>
            <w:r>
              <w:rPr>
                <w:b/>
                <w:u w:val="single"/>
              </w:rPr>
              <w:t>COMPARISON OF ORIGINAL AND SUBSTITUTE</w:t>
            </w:r>
          </w:p>
          <w:p w:rsidR="00634EE2" w:rsidRDefault="0042526D" w:rsidP="00634EE2">
            <w:pPr>
              <w:jc w:val="both"/>
            </w:pPr>
          </w:p>
          <w:p w:rsidR="00610D10" w:rsidRDefault="0042526D" w:rsidP="00634EE2">
            <w:pPr>
              <w:jc w:val="both"/>
            </w:pPr>
            <w:r>
              <w:t xml:space="preserve">While C.S.H.B. 2882 may differ from the original in minor or nonsubstantive ways, the following summarizes the substantial </w:t>
            </w:r>
            <w:r>
              <w:t>differences between the introduced and committee substitute versions of the bill.</w:t>
            </w:r>
          </w:p>
          <w:p w:rsidR="00610D10" w:rsidRDefault="0042526D" w:rsidP="00634EE2">
            <w:pPr>
              <w:jc w:val="both"/>
            </w:pPr>
          </w:p>
          <w:p w:rsidR="0069308A" w:rsidRDefault="0042526D" w:rsidP="00634EE2">
            <w:pPr>
              <w:jc w:val="both"/>
            </w:pPr>
            <w:r>
              <w:t>The substitute</w:t>
            </w:r>
            <w:r>
              <w:t>,</w:t>
            </w:r>
            <w:r>
              <w:t xml:space="preserve"> with regard to a civil action for damages arising from a violation of certain provisions of </w:t>
            </w:r>
            <w:r w:rsidRPr="00BF068D">
              <w:t>the Underground Facility Damage Prevention and Safety Act</w:t>
            </w:r>
            <w:r>
              <w:t>,</w:t>
            </w:r>
            <w:r>
              <w:t xml:space="preserve"> makes the following changes:</w:t>
            </w:r>
          </w:p>
          <w:p w:rsidR="0069308A" w:rsidRDefault="0042526D" w:rsidP="00634EE2">
            <w:pPr>
              <w:pStyle w:val="ListParagraph"/>
              <w:numPr>
                <w:ilvl w:val="0"/>
                <w:numId w:val="3"/>
              </w:numPr>
              <w:spacing w:before="120" w:after="120"/>
              <w:contextualSpacing w:val="0"/>
              <w:jc w:val="both"/>
            </w:pPr>
            <w:r>
              <w:t xml:space="preserve">authorizes an excavator to bring such an action; </w:t>
            </w:r>
          </w:p>
          <w:p w:rsidR="0069308A" w:rsidRDefault="0042526D" w:rsidP="00634EE2">
            <w:pPr>
              <w:pStyle w:val="ListParagraph"/>
              <w:numPr>
                <w:ilvl w:val="0"/>
                <w:numId w:val="3"/>
              </w:numPr>
              <w:spacing w:before="120" w:after="120"/>
              <w:contextualSpacing w:val="0"/>
              <w:jc w:val="both"/>
            </w:pPr>
            <w:r>
              <w:t xml:space="preserve">expands the act’s provisions under which a suit may be brought; </w:t>
            </w:r>
          </w:p>
          <w:p w:rsidR="0069308A" w:rsidRDefault="0042526D" w:rsidP="00634EE2">
            <w:pPr>
              <w:pStyle w:val="ListParagraph"/>
              <w:numPr>
                <w:ilvl w:val="0"/>
                <w:numId w:val="3"/>
              </w:numPr>
              <w:spacing w:before="120" w:after="120"/>
              <w:contextualSpacing w:val="0"/>
              <w:jc w:val="both"/>
            </w:pPr>
            <w:r>
              <w:t>revises the recoverable items</w:t>
            </w:r>
            <w:r>
              <w:t xml:space="preserve"> and sets out the conditions under which the substantially prevailing party may re</w:t>
            </w:r>
            <w:r>
              <w:t>cover certain courts costs and expenses</w:t>
            </w:r>
            <w:r>
              <w:t>;</w:t>
            </w:r>
          </w:p>
          <w:p w:rsidR="0069308A" w:rsidRDefault="0042526D" w:rsidP="00634EE2">
            <w:pPr>
              <w:pStyle w:val="ListParagraph"/>
              <w:numPr>
                <w:ilvl w:val="0"/>
                <w:numId w:val="3"/>
              </w:numPr>
              <w:spacing w:before="120" w:after="120"/>
              <w:contextualSpacing w:val="0"/>
              <w:jc w:val="both"/>
            </w:pPr>
            <w:r>
              <w:t xml:space="preserve">does not include a provision </w:t>
            </w:r>
            <w:r>
              <w:t>specifying the considerations a trier of fact mu</w:t>
            </w:r>
            <w:r>
              <w:t>st</w:t>
            </w:r>
            <w:r>
              <w:t xml:space="preserve"> make in assessing damages; and</w:t>
            </w:r>
          </w:p>
          <w:p w:rsidR="00F714B8" w:rsidRDefault="0042526D" w:rsidP="00634EE2">
            <w:pPr>
              <w:pStyle w:val="ListParagraph"/>
              <w:numPr>
                <w:ilvl w:val="0"/>
                <w:numId w:val="3"/>
              </w:numPr>
              <w:spacing w:before="120" w:after="120"/>
              <w:contextualSpacing w:val="0"/>
              <w:jc w:val="both"/>
            </w:pPr>
            <w:r>
              <w:t>does not include a provision authorizing recovery of treble damages.</w:t>
            </w:r>
          </w:p>
          <w:p w:rsidR="00610D10" w:rsidRPr="00610D10" w:rsidRDefault="0042526D" w:rsidP="00634EE2">
            <w:pPr>
              <w:jc w:val="both"/>
            </w:pPr>
          </w:p>
        </w:tc>
      </w:tr>
      <w:tr w:rsidR="009E2BAD" w:rsidTr="00345119">
        <w:tc>
          <w:tcPr>
            <w:tcW w:w="9576" w:type="dxa"/>
          </w:tcPr>
          <w:p w:rsidR="00A702A2" w:rsidRPr="009C1E9A" w:rsidRDefault="0042526D" w:rsidP="00634EE2">
            <w:pPr>
              <w:rPr>
                <w:b/>
                <w:u w:val="single"/>
              </w:rPr>
            </w:pPr>
          </w:p>
        </w:tc>
      </w:tr>
      <w:tr w:rsidR="009E2BAD" w:rsidTr="00345119">
        <w:tc>
          <w:tcPr>
            <w:tcW w:w="9576" w:type="dxa"/>
          </w:tcPr>
          <w:p w:rsidR="00A702A2" w:rsidRPr="00A702A2" w:rsidRDefault="0042526D" w:rsidP="00634EE2">
            <w:pPr>
              <w:jc w:val="both"/>
            </w:pPr>
          </w:p>
        </w:tc>
      </w:tr>
    </w:tbl>
    <w:p w:rsidR="004108C3" w:rsidRPr="00E5094B" w:rsidRDefault="0042526D" w:rsidP="008423E4">
      <w:pPr>
        <w:rPr>
          <w:sz w:val="2"/>
          <w:szCs w:val="2"/>
        </w:rPr>
      </w:pPr>
    </w:p>
    <w:sectPr w:rsidR="004108C3" w:rsidRPr="00E5094B"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526D">
      <w:r>
        <w:separator/>
      </w:r>
    </w:p>
  </w:endnote>
  <w:endnote w:type="continuationSeparator" w:id="0">
    <w:p w:rsidR="00000000" w:rsidRDefault="0042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25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9E2BAD" w:rsidTr="009C1E9A">
      <w:trPr>
        <w:cantSplit/>
      </w:trPr>
      <w:tc>
        <w:tcPr>
          <w:tcW w:w="0" w:type="pct"/>
        </w:tcPr>
        <w:p w:rsidR="00137D90" w:rsidRDefault="0042526D" w:rsidP="009C1E9A">
          <w:pPr>
            <w:pStyle w:val="Footer"/>
            <w:tabs>
              <w:tab w:val="clear" w:pos="8640"/>
              <w:tab w:val="right" w:pos="9360"/>
            </w:tabs>
          </w:pPr>
        </w:p>
      </w:tc>
      <w:tc>
        <w:tcPr>
          <w:tcW w:w="2395" w:type="pct"/>
        </w:tcPr>
        <w:p w:rsidR="00137D90" w:rsidRDefault="0042526D" w:rsidP="009C1E9A">
          <w:pPr>
            <w:pStyle w:val="Footer"/>
            <w:tabs>
              <w:tab w:val="clear" w:pos="8640"/>
              <w:tab w:val="right" w:pos="9360"/>
            </w:tabs>
          </w:pPr>
        </w:p>
        <w:p w:rsidR="001A4310" w:rsidRDefault="0042526D" w:rsidP="009C1E9A">
          <w:pPr>
            <w:pStyle w:val="Footer"/>
            <w:tabs>
              <w:tab w:val="clear" w:pos="8640"/>
              <w:tab w:val="right" w:pos="9360"/>
            </w:tabs>
          </w:pPr>
        </w:p>
        <w:p w:rsidR="00137D90" w:rsidRDefault="0042526D" w:rsidP="009C1E9A">
          <w:pPr>
            <w:pStyle w:val="Footer"/>
            <w:tabs>
              <w:tab w:val="clear" w:pos="8640"/>
              <w:tab w:val="right" w:pos="9360"/>
            </w:tabs>
          </w:pPr>
        </w:p>
      </w:tc>
      <w:tc>
        <w:tcPr>
          <w:tcW w:w="2453" w:type="pct"/>
        </w:tcPr>
        <w:p w:rsidR="00137D90" w:rsidRDefault="0042526D" w:rsidP="009C1E9A">
          <w:pPr>
            <w:pStyle w:val="Footer"/>
            <w:tabs>
              <w:tab w:val="clear" w:pos="8640"/>
              <w:tab w:val="right" w:pos="9360"/>
            </w:tabs>
            <w:jc w:val="right"/>
          </w:pPr>
        </w:p>
      </w:tc>
    </w:tr>
    <w:tr w:rsidR="009E2BAD" w:rsidTr="009C1E9A">
      <w:trPr>
        <w:cantSplit/>
      </w:trPr>
      <w:tc>
        <w:tcPr>
          <w:tcW w:w="0" w:type="pct"/>
        </w:tcPr>
        <w:p w:rsidR="00EC379B" w:rsidRDefault="0042526D" w:rsidP="009C1E9A">
          <w:pPr>
            <w:pStyle w:val="Footer"/>
            <w:tabs>
              <w:tab w:val="clear" w:pos="8640"/>
              <w:tab w:val="right" w:pos="9360"/>
            </w:tabs>
          </w:pPr>
        </w:p>
      </w:tc>
      <w:tc>
        <w:tcPr>
          <w:tcW w:w="2395" w:type="pct"/>
        </w:tcPr>
        <w:p w:rsidR="00EC379B" w:rsidRPr="009C1E9A" w:rsidRDefault="0042526D" w:rsidP="009C1E9A">
          <w:pPr>
            <w:pStyle w:val="Footer"/>
            <w:tabs>
              <w:tab w:val="clear" w:pos="8640"/>
              <w:tab w:val="right" w:pos="9360"/>
            </w:tabs>
            <w:rPr>
              <w:rFonts w:ascii="Shruti" w:hAnsi="Shruti"/>
              <w:sz w:val="22"/>
            </w:rPr>
          </w:pPr>
          <w:r>
            <w:rPr>
              <w:rFonts w:ascii="Shruti" w:hAnsi="Shruti"/>
              <w:sz w:val="22"/>
            </w:rPr>
            <w:t>86R 30926</w:t>
          </w:r>
        </w:p>
      </w:tc>
      <w:tc>
        <w:tcPr>
          <w:tcW w:w="2453" w:type="pct"/>
        </w:tcPr>
        <w:p w:rsidR="00EC379B" w:rsidRDefault="0042526D" w:rsidP="009C1E9A">
          <w:pPr>
            <w:pStyle w:val="Footer"/>
            <w:tabs>
              <w:tab w:val="clear" w:pos="8640"/>
              <w:tab w:val="right" w:pos="9360"/>
            </w:tabs>
            <w:jc w:val="right"/>
          </w:pPr>
          <w:r>
            <w:fldChar w:fldCharType="begin"/>
          </w:r>
          <w:r>
            <w:instrText xml:space="preserve"> DOCPROPERTY  OTID  \* MERGEFORMAT </w:instrText>
          </w:r>
          <w:r>
            <w:fldChar w:fldCharType="separate"/>
          </w:r>
          <w:r>
            <w:t>19.121.194</w:t>
          </w:r>
          <w:r>
            <w:fldChar w:fldCharType="end"/>
          </w:r>
        </w:p>
      </w:tc>
    </w:tr>
    <w:tr w:rsidR="009E2BAD" w:rsidTr="009C1E9A">
      <w:trPr>
        <w:cantSplit/>
      </w:trPr>
      <w:tc>
        <w:tcPr>
          <w:tcW w:w="0" w:type="pct"/>
        </w:tcPr>
        <w:p w:rsidR="00EC379B" w:rsidRDefault="0042526D" w:rsidP="009C1E9A">
          <w:pPr>
            <w:pStyle w:val="Footer"/>
            <w:tabs>
              <w:tab w:val="clear" w:pos="4320"/>
              <w:tab w:val="clear" w:pos="8640"/>
              <w:tab w:val="left" w:pos="2865"/>
            </w:tabs>
          </w:pPr>
        </w:p>
      </w:tc>
      <w:tc>
        <w:tcPr>
          <w:tcW w:w="2395" w:type="pct"/>
        </w:tcPr>
        <w:p w:rsidR="00EC379B" w:rsidRPr="009C1E9A" w:rsidRDefault="0042526D" w:rsidP="009C1E9A">
          <w:pPr>
            <w:pStyle w:val="Footer"/>
            <w:tabs>
              <w:tab w:val="clear" w:pos="4320"/>
              <w:tab w:val="clear" w:pos="8640"/>
              <w:tab w:val="left" w:pos="2865"/>
            </w:tabs>
            <w:rPr>
              <w:rFonts w:ascii="Shruti" w:hAnsi="Shruti"/>
              <w:sz w:val="22"/>
            </w:rPr>
          </w:pPr>
          <w:r>
            <w:rPr>
              <w:rFonts w:ascii="Shruti" w:hAnsi="Shruti"/>
              <w:sz w:val="22"/>
            </w:rPr>
            <w:t>Substitute Document Number: 86R 29393</w:t>
          </w:r>
        </w:p>
      </w:tc>
      <w:tc>
        <w:tcPr>
          <w:tcW w:w="2453" w:type="pct"/>
        </w:tcPr>
        <w:p w:rsidR="00EC379B" w:rsidRDefault="0042526D" w:rsidP="006D504F">
          <w:pPr>
            <w:pStyle w:val="Footer"/>
            <w:rPr>
              <w:rStyle w:val="PageNumber"/>
            </w:rPr>
          </w:pPr>
        </w:p>
        <w:p w:rsidR="00EC379B" w:rsidRDefault="0042526D" w:rsidP="009C1E9A">
          <w:pPr>
            <w:pStyle w:val="Footer"/>
            <w:tabs>
              <w:tab w:val="clear" w:pos="8640"/>
              <w:tab w:val="right" w:pos="9360"/>
            </w:tabs>
            <w:jc w:val="right"/>
          </w:pPr>
        </w:p>
      </w:tc>
    </w:tr>
    <w:tr w:rsidR="009E2BAD" w:rsidTr="009C1E9A">
      <w:trPr>
        <w:cantSplit/>
        <w:trHeight w:val="323"/>
      </w:trPr>
      <w:tc>
        <w:tcPr>
          <w:tcW w:w="0" w:type="pct"/>
          <w:gridSpan w:val="3"/>
        </w:tcPr>
        <w:p w:rsidR="00EC379B" w:rsidRDefault="004252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42526D" w:rsidP="009C1E9A">
          <w:pPr>
            <w:pStyle w:val="Footer"/>
            <w:tabs>
              <w:tab w:val="clear" w:pos="8640"/>
              <w:tab w:val="right" w:pos="9360"/>
            </w:tabs>
            <w:jc w:val="center"/>
          </w:pPr>
        </w:p>
      </w:tc>
    </w:tr>
  </w:tbl>
  <w:p w:rsidR="00EC379B" w:rsidRPr="00FF6F72" w:rsidRDefault="0042526D"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2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526D">
      <w:r>
        <w:separator/>
      </w:r>
    </w:p>
  </w:footnote>
  <w:footnote w:type="continuationSeparator" w:id="0">
    <w:p w:rsidR="00000000" w:rsidRDefault="0042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25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25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25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D3CC3"/>
    <w:multiLevelType w:val="hybridMultilevel"/>
    <w:tmpl w:val="8592A210"/>
    <w:lvl w:ilvl="0" w:tplc="2F70246E">
      <w:start w:val="1"/>
      <w:numFmt w:val="bullet"/>
      <w:lvlText w:val=""/>
      <w:lvlJc w:val="left"/>
      <w:pPr>
        <w:tabs>
          <w:tab w:val="num" w:pos="720"/>
        </w:tabs>
        <w:ind w:left="720" w:hanging="360"/>
      </w:pPr>
      <w:rPr>
        <w:rFonts w:ascii="Symbol" w:hAnsi="Symbol" w:hint="default"/>
      </w:rPr>
    </w:lvl>
    <w:lvl w:ilvl="1" w:tplc="E528F0C0" w:tentative="1">
      <w:start w:val="1"/>
      <w:numFmt w:val="bullet"/>
      <w:lvlText w:val="o"/>
      <w:lvlJc w:val="left"/>
      <w:pPr>
        <w:ind w:left="1440" w:hanging="360"/>
      </w:pPr>
      <w:rPr>
        <w:rFonts w:ascii="Courier New" w:hAnsi="Courier New" w:cs="Courier New" w:hint="default"/>
      </w:rPr>
    </w:lvl>
    <w:lvl w:ilvl="2" w:tplc="8D6C10FA" w:tentative="1">
      <w:start w:val="1"/>
      <w:numFmt w:val="bullet"/>
      <w:lvlText w:val=""/>
      <w:lvlJc w:val="left"/>
      <w:pPr>
        <w:ind w:left="2160" w:hanging="360"/>
      </w:pPr>
      <w:rPr>
        <w:rFonts w:ascii="Wingdings" w:hAnsi="Wingdings" w:hint="default"/>
      </w:rPr>
    </w:lvl>
    <w:lvl w:ilvl="3" w:tplc="82F684D4" w:tentative="1">
      <w:start w:val="1"/>
      <w:numFmt w:val="bullet"/>
      <w:lvlText w:val=""/>
      <w:lvlJc w:val="left"/>
      <w:pPr>
        <w:ind w:left="2880" w:hanging="360"/>
      </w:pPr>
      <w:rPr>
        <w:rFonts w:ascii="Symbol" w:hAnsi="Symbol" w:hint="default"/>
      </w:rPr>
    </w:lvl>
    <w:lvl w:ilvl="4" w:tplc="52B20A5A" w:tentative="1">
      <w:start w:val="1"/>
      <w:numFmt w:val="bullet"/>
      <w:lvlText w:val="o"/>
      <w:lvlJc w:val="left"/>
      <w:pPr>
        <w:ind w:left="3600" w:hanging="360"/>
      </w:pPr>
      <w:rPr>
        <w:rFonts w:ascii="Courier New" w:hAnsi="Courier New" w:cs="Courier New" w:hint="default"/>
      </w:rPr>
    </w:lvl>
    <w:lvl w:ilvl="5" w:tplc="95B60CD0" w:tentative="1">
      <w:start w:val="1"/>
      <w:numFmt w:val="bullet"/>
      <w:lvlText w:val=""/>
      <w:lvlJc w:val="left"/>
      <w:pPr>
        <w:ind w:left="4320" w:hanging="360"/>
      </w:pPr>
      <w:rPr>
        <w:rFonts w:ascii="Wingdings" w:hAnsi="Wingdings" w:hint="default"/>
      </w:rPr>
    </w:lvl>
    <w:lvl w:ilvl="6" w:tplc="DED4142A" w:tentative="1">
      <w:start w:val="1"/>
      <w:numFmt w:val="bullet"/>
      <w:lvlText w:val=""/>
      <w:lvlJc w:val="left"/>
      <w:pPr>
        <w:ind w:left="5040" w:hanging="360"/>
      </w:pPr>
      <w:rPr>
        <w:rFonts w:ascii="Symbol" w:hAnsi="Symbol" w:hint="default"/>
      </w:rPr>
    </w:lvl>
    <w:lvl w:ilvl="7" w:tplc="EF867694" w:tentative="1">
      <w:start w:val="1"/>
      <w:numFmt w:val="bullet"/>
      <w:lvlText w:val="o"/>
      <w:lvlJc w:val="left"/>
      <w:pPr>
        <w:ind w:left="5760" w:hanging="360"/>
      </w:pPr>
      <w:rPr>
        <w:rFonts w:ascii="Courier New" w:hAnsi="Courier New" w:cs="Courier New" w:hint="default"/>
      </w:rPr>
    </w:lvl>
    <w:lvl w:ilvl="8" w:tplc="AEB0228C" w:tentative="1">
      <w:start w:val="1"/>
      <w:numFmt w:val="bullet"/>
      <w:lvlText w:val=""/>
      <w:lvlJc w:val="left"/>
      <w:pPr>
        <w:ind w:left="6480" w:hanging="360"/>
      </w:pPr>
      <w:rPr>
        <w:rFonts w:ascii="Wingdings" w:hAnsi="Wingdings" w:hint="default"/>
      </w:rPr>
    </w:lvl>
  </w:abstractNum>
  <w:abstractNum w:abstractNumId="1" w15:restartNumberingAfterBreak="0">
    <w:nsid w:val="5D6379E6"/>
    <w:multiLevelType w:val="hybridMultilevel"/>
    <w:tmpl w:val="5A1C709E"/>
    <w:lvl w:ilvl="0" w:tplc="D46608A0">
      <w:start w:val="1"/>
      <w:numFmt w:val="bullet"/>
      <w:lvlText w:val=""/>
      <w:lvlJc w:val="left"/>
      <w:pPr>
        <w:tabs>
          <w:tab w:val="num" w:pos="720"/>
        </w:tabs>
        <w:ind w:left="720" w:hanging="360"/>
      </w:pPr>
      <w:rPr>
        <w:rFonts w:ascii="Symbol" w:hAnsi="Symbol" w:hint="default"/>
      </w:rPr>
    </w:lvl>
    <w:lvl w:ilvl="1" w:tplc="5A18C230" w:tentative="1">
      <w:start w:val="1"/>
      <w:numFmt w:val="bullet"/>
      <w:lvlText w:val="o"/>
      <w:lvlJc w:val="left"/>
      <w:pPr>
        <w:ind w:left="1440" w:hanging="360"/>
      </w:pPr>
      <w:rPr>
        <w:rFonts w:ascii="Courier New" w:hAnsi="Courier New" w:cs="Courier New" w:hint="default"/>
      </w:rPr>
    </w:lvl>
    <w:lvl w:ilvl="2" w:tplc="303CE264" w:tentative="1">
      <w:start w:val="1"/>
      <w:numFmt w:val="bullet"/>
      <w:lvlText w:val=""/>
      <w:lvlJc w:val="left"/>
      <w:pPr>
        <w:ind w:left="2160" w:hanging="360"/>
      </w:pPr>
      <w:rPr>
        <w:rFonts w:ascii="Wingdings" w:hAnsi="Wingdings" w:hint="default"/>
      </w:rPr>
    </w:lvl>
    <w:lvl w:ilvl="3" w:tplc="D326FFBA" w:tentative="1">
      <w:start w:val="1"/>
      <w:numFmt w:val="bullet"/>
      <w:lvlText w:val=""/>
      <w:lvlJc w:val="left"/>
      <w:pPr>
        <w:ind w:left="2880" w:hanging="360"/>
      </w:pPr>
      <w:rPr>
        <w:rFonts w:ascii="Symbol" w:hAnsi="Symbol" w:hint="default"/>
      </w:rPr>
    </w:lvl>
    <w:lvl w:ilvl="4" w:tplc="197AE6CA" w:tentative="1">
      <w:start w:val="1"/>
      <w:numFmt w:val="bullet"/>
      <w:lvlText w:val="o"/>
      <w:lvlJc w:val="left"/>
      <w:pPr>
        <w:ind w:left="3600" w:hanging="360"/>
      </w:pPr>
      <w:rPr>
        <w:rFonts w:ascii="Courier New" w:hAnsi="Courier New" w:cs="Courier New" w:hint="default"/>
      </w:rPr>
    </w:lvl>
    <w:lvl w:ilvl="5" w:tplc="6D8E516C" w:tentative="1">
      <w:start w:val="1"/>
      <w:numFmt w:val="bullet"/>
      <w:lvlText w:val=""/>
      <w:lvlJc w:val="left"/>
      <w:pPr>
        <w:ind w:left="4320" w:hanging="360"/>
      </w:pPr>
      <w:rPr>
        <w:rFonts w:ascii="Wingdings" w:hAnsi="Wingdings" w:hint="default"/>
      </w:rPr>
    </w:lvl>
    <w:lvl w:ilvl="6" w:tplc="2A08D998" w:tentative="1">
      <w:start w:val="1"/>
      <w:numFmt w:val="bullet"/>
      <w:lvlText w:val=""/>
      <w:lvlJc w:val="left"/>
      <w:pPr>
        <w:ind w:left="5040" w:hanging="360"/>
      </w:pPr>
      <w:rPr>
        <w:rFonts w:ascii="Symbol" w:hAnsi="Symbol" w:hint="default"/>
      </w:rPr>
    </w:lvl>
    <w:lvl w:ilvl="7" w:tplc="16C8636E" w:tentative="1">
      <w:start w:val="1"/>
      <w:numFmt w:val="bullet"/>
      <w:lvlText w:val="o"/>
      <w:lvlJc w:val="left"/>
      <w:pPr>
        <w:ind w:left="5760" w:hanging="360"/>
      </w:pPr>
      <w:rPr>
        <w:rFonts w:ascii="Courier New" w:hAnsi="Courier New" w:cs="Courier New" w:hint="default"/>
      </w:rPr>
    </w:lvl>
    <w:lvl w:ilvl="8" w:tplc="EB1C1C92" w:tentative="1">
      <w:start w:val="1"/>
      <w:numFmt w:val="bullet"/>
      <w:lvlText w:val=""/>
      <w:lvlJc w:val="left"/>
      <w:pPr>
        <w:ind w:left="6480" w:hanging="360"/>
      </w:pPr>
      <w:rPr>
        <w:rFonts w:ascii="Wingdings" w:hAnsi="Wingdings" w:hint="default"/>
      </w:rPr>
    </w:lvl>
  </w:abstractNum>
  <w:abstractNum w:abstractNumId="2" w15:restartNumberingAfterBreak="0">
    <w:nsid w:val="7D7D01A4"/>
    <w:multiLevelType w:val="hybridMultilevel"/>
    <w:tmpl w:val="1B4A2C14"/>
    <w:lvl w:ilvl="0" w:tplc="36FA9590">
      <w:start w:val="1"/>
      <w:numFmt w:val="bullet"/>
      <w:lvlText w:val=""/>
      <w:lvlJc w:val="left"/>
      <w:pPr>
        <w:tabs>
          <w:tab w:val="num" w:pos="720"/>
        </w:tabs>
        <w:ind w:left="720" w:hanging="360"/>
      </w:pPr>
      <w:rPr>
        <w:rFonts w:ascii="Symbol" w:hAnsi="Symbol" w:hint="default"/>
      </w:rPr>
    </w:lvl>
    <w:lvl w:ilvl="1" w:tplc="3CA868BE" w:tentative="1">
      <w:start w:val="1"/>
      <w:numFmt w:val="bullet"/>
      <w:lvlText w:val="o"/>
      <w:lvlJc w:val="left"/>
      <w:pPr>
        <w:ind w:left="1440" w:hanging="360"/>
      </w:pPr>
      <w:rPr>
        <w:rFonts w:ascii="Courier New" w:hAnsi="Courier New" w:cs="Courier New" w:hint="default"/>
      </w:rPr>
    </w:lvl>
    <w:lvl w:ilvl="2" w:tplc="BF5A7F2A" w:tentative="1">
      <w:start w:val="1"/>
      <w:numFmt w:val="bullet"/>
      <w:lvlText w:val=""/>
      <w:lvlJc w:val="left"/>
      <w:pPr>
        <w:ind w:left="2160" w:hanging="360"/>
      </w:pPr>
      <w:rPr>
        <w:rFonts w:ascii="Wingdings" w:hAnsi="Wingdings" w:hint="default"/>
      </w:rPr>
    </w:lvl>
    <w:lvl w:ilvl="3" w:tplc="10FA9398" w:tentative="1">
      <w:start w:val="1"/>
      <w:numFmt w:val="bullet"/>
      <w:lvlText w:val=""/>
      <w:lvlJc w:val="left"/>
      <w:pPr>
        <w:ind w:left="2880" w:hanging="360"/>
      </w:pPr>
      <w:rPr>
        <w:rFonts w:ascii="Symbol" w:hAnsi="Symbol" w:hint="default"/>
      </w:rPr>
    </w:lvl>
    <w:lvl w:ilvl="4" w:tplc="CB1C677E" w:tentative="1">
      <w:start w:val="1"/>
      <w:numFmt w:val="bullet"/>
      <w:lvlText w:val="o"/>
      <w:lvlJc w:val="left"/>
      <w:pPr>
        <w:ind w:left="3600" w:hanging="360"/>
      </w:pPr>
      <w:rPr>
        <w:rFonts w:ascii="Courier New" w:hAnsi="Courier New" w:cs="Courier New" w:hint="default"/>
      </w:rPr>
    </w:lvl>
    <w:lvl w:ilvl="5" w:tplc="BC3E0760" w:tentative="1">
      <w:start w:val="1"/>
      <w:numFmt w:val="bullet"/>
      <w:lvlText w:val=""/>
      <w:lvlJc w:val="left"/>
      <w:pPr>
        <w:ind w:left="4320" w:hanging="360"/>
      </w:pPr>
      <w:rPr>
        <w:rFonts w:ascii="Wingdings" w:hAnsi="Wingdings" w:hint="default"/>
      </w:rPr>
    </w:lvl>
    <w:lvl w:ilvl="6" w:tplc="4EC0A1B2" w:tentative="1">
      <w:start w:val="1"/>
      <w:numFmt w:val="bullet"/>
      <w:lvlText w:val=""/>
      <w:lvlJc w:val="left"/>
      <w:pPr>
        <w:ind w:left="5040" w:hanging="360"/>
      </w:pPr>
      <w:rPr>
        <w:rFonts w:ascii="Symbol" w:hAnsi="Symbol" w:hint="default"/>
      </w:rPr>
    </w:lvl>
    <w:lvl w:ilvl="7" w:tplc="ABE4C162" w:tentative="1">
      <w:start w:val="1"/>
      <w:numFmt w:val="bullet"/>
      <w:lvlText w:val="o"/>
      <w:lvlJc w:val="left"/>
      <w:pPr>
        <w:ind w:left="5760" w:hanging="360"/>
      </w:pPr>
      <w:rPr>
        <w:rFonts w:ascii="Courier New" w:hAnsi="Courier New" w:cs="Courier New" w:hint="default"/>
      </w:rPr>
    </w:lvl>
    <w:lvl w:ilvl="8" w:tplc="3F762680"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AD"/>
    <w:rsid w:val="0042526D"/>
    <w:rsid w:val="009E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F48CE2-9ED6-4DD2-8757-8AAEF5A8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C11B2"/>
    <w:rPr>
      <w:sz w:val="16"/>
      <w:szCs w:val="16"/>
    </w:rPr>
  </w:style>
  <w:style w:type="paragraph" w:styleId="CommentText">
    <w:name w:val="annotation text"/>
    <w:basedOn w:val="Normal"/>
    <w:link w:val="CommentTextChar"/>
    <w:semiHidden/>
    <w:unhideWhenUsed/>
    <w:rsid w:val="00BC11B2"/>
    <w:rPr>
      <w:sz w:val="20"/>
      <w:szCs w:val="20"/>
    </w:rPr>
  </w:style>
  <w:style w:type="character" w:customStyle="1" w:styleId="CommentTextChar">
    <w:name w:val="Comment Text Char"/>
    <w:basedOn w:val="DefaultParagraphFont"/>
    <w:link w:val="CommentText"/>
    <w:semiHidden/>
    <w:rsid w:val="00BC11B2"/>
  </w:style>
  <w:style w:type="paragraph" w:styleId="CommentSubject">
    <w:name w:val="annotation subject"/>
    <w:basedOn w:val="CommentText"/>
    <w:next w:val="CommentText"/>
    <w:link w:val="CommentSubjectChar"/>
    <w:semiHidden/>
    <w:unhideWhenUsed/>
    <w:rsid w:val="00BC11B2"/>
    <w:rPr>
      <w:b/>
      <w:bCs/>
    </w:rPr>
  </w:style>
  <w:style w:type="character" w:customStyle="1" w:styleId="CommentSubjectChar">
    <w:name w:val="Comment Subject Char"/>
    <w:basedOn w:val="CommentTextChar"/>
    <w:link w:val="CommentSubject"/>
    <w:semiHidden/>
    <w:rsid w:val="00BC11B2"/>
    <w:rPr>
      <w:b/>
      <w:bCs/>
    </w:rPr>
  </w:style>
  <w:style w:type="paragraph" w:styleId="ListParagraph">
    <w:name w:val="List Paragraph"/>
    <w:basedOn w:val="Normal"/>
    <w:uiPriority w:val="34"/>
    <w:qFormat/>
    <w:rsid w:val="00F7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2533</Characters>
  <Application>Microsoft Office Word</Application>
  <DocSecurity>4</DocSecurity>
  <Lines>69</Lines>
  <Paragraphs>27</Paragraphs>
  <ScaleCrop>false</ScaleCrop>
  <HeadingPairs>
    <vt:vector size="2" baseType="variant">
      <vt:variant>
        <vt:lpstr>Title</vt:lpstr>
      </vt:variant>
      <vt:variant>
        <vt:i4>1</vt:i4>
      </vt:variant>
    </vt:vector>
  </HeadingPairs>
  <TitlesOfParts>
    <vt:vector size="1" baseType="lpstr">
      <vt:lpstr>BA - HB02882 (Committee Report (Substituted))</vt:lpstr>
    </vt:vector>
  </TitlesOfParts>
  <Company>State of Texas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30926</dc:subject>
  <dc:creator>State of Texas</dc:creator>
  <dc:description>HB 2882 by White-(H)Judiciary &amp; Civil Jurisprudence (Substitute Document Number: 86R 29393)</dc:description>
  <cp:lastModifiedBy>Scotty Wimberley</cp:lastModifiedBy>
  <cp:revision>2</cp:revision>
  <cp:lastPrinted>2003-11-26T17:21:00Z</cp:lastPrinted>
  <dcterms:created xsi:type="dcterms:W3CDTF">2019-05-03T22:08:00Z</dcterms:created>
  <dcterms:modified xsi:type="dcterms:W3CDTF">2019-05-03T22:08:00Z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19.121.194</vt:lpwstr>
  </property>
</Properties>
</file>