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04388" w:rsidTr="00345119">
        <w:tc>
          <w:tcPr>
            <w:tcW w:w="9576" w:type="dxa"/>
            <w:noWrap/>
          </w:tcPr>
          <w:p w:rsidR="008423E4" w:rsidRPr="0022177D" w:rsidRDefault="00882B6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2B67" w:rsidP="008423E4">
      <w:pPr>
        <w:jc w:val="center"/>
      </w:pPr>
    </w:p>
    <w:p w:rsidR="008423E4" w:rsidRPr="00B31F0E" w:rsidRDefault="00882B67" w:rsidP="008423E4"/>
    <w:p w:rsidR="008423E4" w:rsidRPr="00742794" w:rsidRDefault="00882B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4388" w:rsidTr="00345119">
        <w:tc>
          <w:tcPr>
            <w:tcW w:w="9576" w:type="dxa"/>
          </w:tcPr>
          <w:p w:rsidR="008423E4" w:rsidRPr="00861995" w:rsidRDefault="00882B67" w:rsidP="00345119">
            <w:pPr>
              <w:jc w:val="right"/>
            </w:pPr>
            <w:r>
              <w:t>C.S.H.B. 2919</w:t>
            </w:r>
          </w:p>
        </w:tc>
      </w:tr>
      <w:tr w:rsidR="00304388" w:rsidTr="00345119">
        <w:tc>
          <w:tcPr>
            <w:tcW w:w="9576" w:type="dxa"/>
          </w:tcPr>
          <w:p w:rsidR="008423E4" w:rsidRPr="00861995" w:rsidRDefault="00882B67" w:rsidP="00C341D6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304388" w:rsidTr="00345119">
        <w:tc>
          <w:tcPr>
            <w:tcW w:w="9576" w:type="dxa"/>
          </w:tcPr>
          <w:p w:rsidR="008423E4" w:rsidRPr="00861995" w:rsidRDefault="00882B67" w:rsidP="00345119">
            <w:pPr>
              <w:jc w:val="right"/>
            </w:pPr>
            <w:r>
              <w:t>Business &amp; Industry</w:t>
            </w:r>
          </w:p>
        </w:tc>
      </w:tr>
      <w:tr w:rsidR="00304388" w:rsidTr="00345119">
        <w:tc>
          <w:tcPr>
            <w:tcW w:w="9576" w:type="dxa"/>
          </w:tcPr>
          <w:p w:rsidR="008423E4" w:rsidRDefault="00882B6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82B67" w:rsidP="008423E4">
      <w:pPr>
        <w:tabs>
          <w:tab w:val="right" w:pos="9360"/>
        </w:tabs>
      </w:pPr>
    </w:p>
    <w:p w:rsidR="008423E4" w:rsidRDefault="00882B67" w:rsidP="008423E4"/>
    <w:p w:rsidR="008423E4" w:rsidRDefault="00882B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04388" w:rsidTr="00345119">
        <w:tc>
          <w:tcPr>
            <w:tcW w:w="9576" w:type="dxa"/>
          </w:tcPr>
          <w:p w:rsidR="008423E4" w:rsidRPr="00A8133F" w:rsidRDefault="00882B67" w:rsidP="005015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2B67" w:rsidP="0050154C"/>
          <w:p w:rsidR="001A6D28" w:rsidRDefault="00882B67" w:rsidP="005015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system of retrospective decision</w:t>
            </w:r>
            <w:r>
              <w:t>-</w:t>
            </w:r>
            <w:r>
              <w:t xml:space="preserve">making and billing currently used to manage workers' compensation for state employees may be more burdensome than necessary.  </w:t>
            </w:r>
            <w:r>
              <w:t>C.S.</w:t>
            </w:r>
            <w:r>
              <w:t>H.B. 2919 seeks to remedy this situation by requiring the State Office of Risk Management to develop and implement, on a demon</w:t>
            </w:r>
            <w:r>
              <w:t xml:space="preserve">stration basis, a certain </w:t>
            </w:r>
            <w:r w:rsidRPr="006D6C23">
              <w:t xml:space="preserve">program for processing </w:t>
            </w:r>
            <w:r>
              <w:t>applicable</w:t>
            </w:r>
            <w:r w:rsidRPr="006D6C23">
              <w:t xml:space="preserve"> </w:t>
            </w:r>
            <w:r>
              <w:t xml:space="preserve">payment </w:t>
            </w:r>
            <w:r w:rsidRPr="006D6C23">
              <w:t>authorizations and medical bills in real time</w:t>
            </w:r>
            <w:r>
              <w:t xml:space="preserve"> and by authorizing the permanent adoption of that program if it proves to be cost-effective. </w:t>
            </w:r>
          </w:p>
          <w:p w:rsidR="008423E4" w:rsidRPr="00E26B13" w:rsidRDefault="00882B67" w:rsidP="005015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04388" w:rsidTr="00345119">
        <w:tc>
          <w:tcPr>
            <w:tcW w:w="9576" w:type="dxa"/>
          </w:tcPr>
          <w:p w:rsidR="0017725B" w:rsidRDefault="00882B67" w:rsidP="005015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82B67" w:rsidP="0050154C">
            <w:pPr>
              <w:rPr>
                <w:b/>
                <w:u w:val="single"/>
              </w:rPr>
            </w:pPr>
          </w:p>
          <w:p w:rsidR="007B1FEB" w:rsidRPr="007B1FEB" w:rsidRDefault="00882B67" w:rsidP="0050154C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82B67" w:rsidP="0050154C">
            <w:pPr>
              <w:rPr>
                <w:b/>
                <w:u w:val="single"/>
              </w:rPr>
            </w:pPr>
          </w:p>
        </w:tc>
      </w:tr>
      <w:tr w:rsidR="00304388" w:rsidTr="00345119">
        <w:tc>
          <w:tcPr>
            <w:tcW w:w="9576" w:type="dxa"/>
          </w:tcPr>
          <w:p w:rsidR="008423E4" w:rsidRPr="00A8133F" w:rsidRDefault="00882B67" w:rsidP="005015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882B67" w:rsidP="0050154C"/>
          <w:p w:rsidR="007B1FEB" w:rsidRDefault="00882B67" w:rsidP="005015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82B67" w:rsidP="0050154C">
            <w:pPr>
              <w:rPr>
                <w:b/>
              </w:rPr>
            </w:pPr>
          </w:p>
        </w:tc>
      </w:tr>
      <w:tr w:rsidR="00304388" w:rsidTr="00345119">
        <w:tc>
          <w:tcPr>
            <w:tcW w:w="9576" w:type="dxa"/>
          </w:tcPr>
          <w:p w:rsidR="008423E4" w:rsidRPr="00A8133F" w:rsidRDefault="00882B67" w:rsidP="005015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82B67" w:rsidP="0050154C"/>
          <w:p w:rsidR="00760696" w:rsidRDefault="00882B67" w:rsidP="0050154C">
            <w:pPr>
              <w:pStyle w:val="Header"/>
              <w:jc w:val="both"/>
            </w:pPr>
            <w:r>
              <w:t>C.S.</w:t>
            </w:r>
            <w:r>
              <w:t>H.B. 2919 amends the Labor Code to authorize the State</w:t>
            </w:r>
            <w:r>
              <w:t xml:space="preserve"> Office of Risk Management (SORM) to </w:t>
            </w:r>
            <w:r w:rsidRPr="00924E39">
              <w:t>develop and implement a demonstration program for processing workers' compensation authorizations of payment for medical services and medical bi</w:t>
            </w:r>
            <w:r>
              <w:t xml:space="preserve">lls in real time if </w:t>
            </w:r>
            <w:r>
              <w:t>it is determined to</w:t>
            </w:r>
            <w:r w:rsidRPr="00924E39">
              <w:t xml:space="preserve"> be cost-effective.</w:t>
            </w:r>
            <w:r>
              <w:t xml:space="preserve"> </w:t>
            </w:r>
            <w:r>
              <w:t>The bill require</w:t>
            </w:r>
            <w:r>
              <w:t>s SORM to</w:t>
            </w:r>
            <w:r>
              <w:t xml:space="preserve"> study and</w:t>
            </w:r>
            <w:r>
              <w:t xml:space="preserve"> </w:t>
            </w:r>
            <w:r w:rsidRPr="00924E39">
              <w:t>make a determination</w:t>
            </w:r>
            <w:r>
              <w:t xml:space="preserve"> as to whether the program would be cost-effective</w:t>
            </w:r>
            <w:r w:rsidRPr="00924E39">
              <w:t xml:space="preserve"> </w:t>
            </w:r>
            <w:r>
              <w:t>not later than January 1, 2020</w:t>
            </w:r>
            <w:r>
              <w:t xml:space="preserve">, and requires SORM to </w:t>
            </w:r>
            <w:r w:rsidRPr="00924E39">
              <w:t>fully implement</w:t>
            </w:r>
            <w:r>
              <w:t xml:space="preserve"> the program</w:t>
            </w:r>
            <w:r w:rsidRPr="00924E39">
              <w:t xml:space="preserve"> not later than January 1, 2021</w:t>
            </w:r>
            <w:r>
              <w:t>, depending on the nature of the determination</w:t>
            </w:r>
            <w:r w:rsidRPr="00924E39">
              <w:t>.</w:t>
            </w:r>
            <w:r>
              <w:t xml:space="preserve"> </w:t>
            </w:r>
          </w:p>
          <w:p w:rsidR="00760696" w:rsidRDefault="00882B67" w:rsidP="0050154C">
            <w:pPr>
              <w:pStyle w:val="Header"/>
              <w:jc w:val="both"/>
            </w:pPr>
          </w:p>
          <w:p w:rsidR="00E779C6" w:rsidRDefault="00882B67" w:rsidP="0050154C">
            <w:pPr>
              <w:pStyle w:val="Header"/>
              <w:jc w:val="both"/>
            </w:pPr>
            <w:r>
              <w:t>C.S.</w:t>
            </w:r>
            <w:r>
              <w:t>H.B. 2919</w:t>
            </w:r>
            <w:r>
              <w:t xml:space="preserve"> set outs certain functional requirements for the </w:t>
            </w:r>
            <w:r>
              <w:t xml:space="preserve">demonstration </w:t>
            </w:r>
            <w:r>
              <w:t xml:space="preserve">program. The bill </w:t>
            </w:r>
            <w:r>
              <w:t xml:space="preserve">authorizes </w:t>
            </w:r>
            <w:r>
              <w:t xml:space="preserve">the </w:t>
            </w:r>
            <w:r w:rsidRPr="00924E39">
              <w:t xml:space="preserve">workers' compensation research and evaluation group </w:t>
            </w:r>
            <w:r>
              <w:t>to</w:t>
            </w:r>
            <w:r w:rsidRPr="00924E39">
              <w:t xml:space="preserve"> assist </w:t>
            </w:r>
            <w:r>
              <w:t>SORM</w:t>
            </w:r>
            <w:r w:rsidRPr="00924E39">
              <w:t xml:space="preserve"> in identifying and adopting measures for evaluating the</w:t>
            </w:r>
            <w:r>
              <w:t xml:space="preserve"> program</w:t>
            </w:r>
            <w:r>
              <w:t xml:space="preserve"> and</w:t>
            </w:r>
            <w:r>
              <w:t xml:space="preserve"> requires the </w:t>
            </w:r>
            <w:r w:rsidRPr="00924E39">
              <w:t>ev</w:t>
            </w:r>
            <w:r w:rsidRPr="00924E39">
              <w:t xml:space="preserve">aluation period for the program </w:t>
            </w:r>
            <w:r>
              <w:t>to</w:t>
            </w:r>
            <w:r w:rsidRPr="00924E39">
              <w:t xml:space="preserve"> end on June 30, 2022.</w:t>
            </w:r>
            <w:r>
              <w:t xml:space="preserve"> The bill requires SORM, if it implements such a program, to provide to the risk management board </w:t>
            </w:r>
            <w:r>
              <w:t xml:space="preserve">not later than December 31, 2022, </w:t>
            </w:r>
            <w:r>
              <w:t>a report that evaluates the program</w:t>
            </w:r>
            <w:r>
              <w:t xml:space="preserve"> </w:t>
            </w:r>
            <w:r>
              <w:t>and recommends whether to use th</w:t>
            </w:r>
            <w:r>
              <w:t xml:space="preserve">e process implemented under the program on a permanent basis. The bill authorizes the board to adopt and use the process on a permanent basis if the report </w:t>
            </w:r>
            <w:r w:rsidRPr="00924E39">
              <w:t>indicates that administrative cost savings are achieved by the process</w:t>
            </w:r>
            <w:r>
              <w:t xml:space="preserve">. </w:t>
            </w:r>
            <w:r>
              <w:t xml:space="preserve">The bill requires SORM, if </w:t>
            </w:r>
            <w:r>
              <w:t>t</w:t>
            </w:r>
            <w:r>
              <w:t>he</w:t>
            </w:r>
            <w:r>
              <w:t xml:space="preserve"> report indicates that administrative cost savings were not achieved by the process implemented under the program, to submit to the legislature not later than December 31, 2022, a </w:t>
            </w:r>
            <w:r>
              <w:t xml:space="preserve">written </w:t>
            </w:r>
            <w:r>
              <w:t>report that contains:</w:t>
            </w:r>
          </w:p>
          <w:p w:rsidR="00E779C6" w:rsidRDefault="00882B67" w:rsidP="0050154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reasons the program did not result in ad</w:t>
            </w:r>
            <w:r>
              <w:t xml:space="preserve">ministrative cost savings; and </w:t>
            </w:r>
          </w:p>
          <w:p w:rsidR="00E779C6" w:rsidRDefault="00882B67" w:rsidP="0050154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recommendations for proposed legislation to develop a cost-effective system for processing workers' compensation authorizations of payment for medical services and medical bills in real time.</w:t>
            </w:r>
          </w:p>
          <w:p w:rsidR="008423E4" w:rsidRDefault="00882B67" w:rsidP="0050154C">
            <w:pPr>
              <w:pStyle w:val="Header"/>
              <w:spacing w:before="120" w:after="120"/>
              <w:jc w:val="both"/>
            </w:pPr>
            <w:r>
              <w:t>The bill</w:t>
            </w:r>
            <w:r>
              <w:t>'s</w:t>
            </w:r>
            <w:r>
              <w:t xml:space="preserve"> provisions </w:t>
            </w:r>
            <w:r>
              <w:t xml:space="preserve">expire </w:t>
            </w:r>
            <w:r>
              <w:t xml:space="preserve">September 1, 2023. </w:t>
            </w:r>
          </w:p>
          <w:p w:rsidR="008423E4" w:rsidRPr="00835628" w:rsidRDefault="00882B67" w:rsidP="0050154C">
            <w:pPr>
              <w:rPr>
                <w:b/>
              </w:rPr>
            </w:pPr>
          </w:p>
        </w:tc>
      </w:tr>
      <w:tr w:rsidR="00304388" w:rsidTr="00345119">
        <w:tc>
          <w:tcPr>
            <w:tcW w:w="9576" w:type="dxa"/>
          </w:tcPr>
          <w:p w:rsidR="008423E4" w:rsidRPr="00A8133F" w:rsidRDefault="00882B67" w:rsidP="005015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2B67" w:rsidP="0050154C"/>
          <w:p w:rsidR="008423E4" w:rsidRPr="003624F2" w:rsidRDefault="00882B67" w:rsidP="005015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82B67" w:rsidP="0050154C">
            <w:pPr>
              <w:rPr>
                <w:b/>
              </w:rPr>
            </w:pPr>
          </w:p>
        </w:tc>
      </w:tr>
      <w:tr w:rsidR="00304388" w:rsidTr="00345119">
        <w:tc>
          <w:tcPr>
            <w:tcW w:w="9576" w:type="dxa"/>
          </w:tcPr>
          <w:p w:rsidR="00C341D6" w:rsidRDefault="00882B67" w:rsidP="0050154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779C6" w:rsidRDefault="00882B67" w:rsidP="0050154C">
            <w:pPr>
              <w:jc w:val="both"/>
            </w:pPr>
          </w:p>
          <w:p w:rsidR="00E779C6" w:rsidRDefault="00882B67" w:rsidP="0050154C">
            <w:pPr>
              <w:jc w:val="both"/>
            </w:pPr>
            <w:r>
              <w:t xml:space="preserve">While C.S.H.B. 2919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E779C6" w:rsidRDefault="00882B67" w:rsidP="0050154C">
            <w:pPr>
              <w:jc w:val="both"/>
            </w:pPr>
          </w:p>
          <w:p w:rsidR="006650EC" w:rsidRDefault="00882B67" w:rsidP="0050154C">
            <w:pPr>
              <w:jc w:val="both"/>
            </w:pPr>
            <w:r>
              <w:t xml:space="preserve">The substitute includes a requirement for SORM to study as to whether the demonstration program would be cost-effective, in addition to </w:t>
            </w:r>
            <w:r>
              <w:t xml:space="preserve">making such a determination, not later than January 1, 2020. </w:t>
            </w:r>
          </w:p>
          <w:p w:rsidR="006650EC" w:rsidRDefault="00882B67" w:rsidP="0050154C">
            <w:pPr>
              <w:jc w:val="both"/>
            </w:pPr>
          </w:p>
          <w:p w:rsidR="00957898" w:rsidRDefault="00882B67" w:rsidP="0050154C">
            <w:pPr>
              <w:jc w:val="both"/>
            </w:pPr>
            <w:r>
              <w:t xml:space="preserve">The substitute </w:t>
            </w:r>
            <w:r>
              <w:t>changes</w:t>
            </w:r>
            <w:r>
              <w:t xml:space="preserve"> </w:t>
            </w:r>
            <w:r>
              <w:t xml:space="preserve">a </w:t>
            </w:r>
            <w:r>
              <w:t xml:space="preserve">requirement for the </w:t>
            </w:r>
            <w:r w:rsidRPr="006D6767">
              <w:t>workers' compensation research and evaluation group to assist SORM in identifying and adopting measures for evaluating the program</w:t>
            </w:r>
            <w:r>
              <w:t xml:space="preserve"> </w:t>
            </w:r>
            <w:r>
              <w:t>to</w:t>
            </w:r>
            <w:r>
              <w:t xml:space="preserve"> an authorizati</w:t>
            </w:r>
            <w:r>
              <w:t>on for the group to do so.</w:t>
            </w:r>
          </w:p>
          <w:p w:rsidR="00957898" w:rsidRDefault="00882B67" w:rsidP="0050154C">
            <w:pPr>
              <w:jc w:val="both"/>
            </w:pPr>
          </w:p>
          <w:p w:rsidR="006D6767" w:rsidRDefault="00882B67" w:rsidP="0050154C">
            <w:pPr>
              <w:jc w:val="both"/>
            </w:pPr>
            <w:r>
              <w:t xml:space="preserve">The substitute includes </w:t>
            </w:r>
            <w:r>
              <w:t xml:space="preserve">provisions requiring </w:t>
            </w:r>
            <w:r>
              <w:t>SORM to submit a</w:t>
            </w:r>
            <w:r>
              <w:t xml:space="preserve"> written</w:t>
            </w:r>
            <w:r>
              <w:t xml:space="preserve"> report to the legislature if the report </w:t>
            </w:r>
            <w:r>
              <w:t>evaluating</w:t>
            </w:r>
            <w:r>
              <w:t xml:space="preserve"> the program</w:t>
            </w:r>
            <w:r>
              <w:t xml:space="preserve"> that</w:t>
            </w:r>
            <w:r>
              <w:t xml:space="preserve"> </w:t>
            </w:r>
            <w:r>
              <w:t>SORM provides</w:t>
            </w:r>
            <w:r>
              <w:t xml:space="preserve"> </w:t>
            </w:r>
            <w:r>
              <w:t>to the risk management board indicates that administrative cost savings were</w:t>
            </w:r>
            <w:r>
              <w:t xml:space="preserve"> not achieved by the process implemented under the program.</w:t>
            </w:r>
          </w:p>
          <w:p w:rsidR="00AA5A37" w:rsidRDefault="00882B67" w:rsidP="0050154C">
            <w:pPr>
              <w:jc w:val="both"/>
            </w:pPr>
          </w:p>
          <w:p w:rsidR="00AA5A37" w:rsidRDefault="00882B67" w:rsidP="0050154C">
            <w:pPr>
              <w:jc w:val="both"/>
            </w:pPr>
            <w:r>
              <w:t xml:space="preserve">The substitute </w:t>
            </w:r>
            <w:r>
              <w:t>changes</w:t>
            </w:r>
            <w:r>
              <w:t xml:space="preserve"> </w:t>
            </w:r>
            <w:r>
              <w:t>the bill's effective date.</w:t>
            </w:r>
          </w:p>
          <w:p w:rsidR="00B64FB7" w:rsidRPr="00E779C6" w:rsidRDefault="00882B67" w:rsidP="0050154C">
            <w:pPr>
              <w:jc w:val="both"/>
            </w:pPr>
          </w:p>
        </w:tc>
      </w:tr>
      <w:tr w:rsidR="00304388" w:rsidTr="00345119">
        <w:tc>
          <w:tcPr>
            <w:tcW w:w="9576" w:type="dxa"/>
          </w:tcPr>
          <w:p w:rsidR="00C341D6" w:rsidRPr="009C1E9A" w:rsidRDefault="00882B67" w:rsidP="0050154C">
            <w:pPr>
              <w:rPr>
                <w:b/>
                <w:u w:val="single"/>
              </w:rPr>
            </w:pPr>
          </w:p>
        </w:tc>
      </w:tr>
      <w:tr w:rsidR="00304388" w:rsidTr="00345119">
        <w:tc>
          <w:tcPr>
            <w:tcW w:w="9576" w:type="dxa"/>
          </w:tcPr>
          <w:p w:rsidR="00C341D6" w:rsidRPr="00C341D6" w:rsidRDefault="00882B67" w:rsidP="0050154C">
            <w:pPr>
              <w:jc w:val="both"/>
            </w:pPr>
          </w:p>
        </w:tc>
      </w:tr>
    </w:tbl>
    <w:p w:rsidR="008423E4" w:rsidRPr="00BE0E75" w:rsidRDefault="00882B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82B6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2B67">
      <w:r>
        <w:separator/>
      </w:r>
    </w:p>
  </w:endnote>
  <w:endnote w:type="continuationSeparator" w:id="0">
    <w:p w:rsidR="00000000" w:rsidRDefault="0088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21" w:rsidRDefault="00882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4388" w:rsidTr="009C1E9A">
      <w:trPr>
        <w:cantSplit/>
      </w:trPr>
      <w:tc>
        <w:tcPr>
          <w:tcW w:w="0" w:type="pct"/>
        </w:tcPr>
        <w:p w:rsidR="00137D90" w:rsidRDefault="00882B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3241B5" w:rsidRDefault="00882B67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3241B5" w:rsidRDefault="00882B67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882B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2B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4388" w:rsidTr="009C1E9A">
      <w:trPr>
        <w:cantSplit/>
      </w:trPr>
      <w:tc>
        <w:tcPr>
          <w:tcW w:w="0" w:type="pct"/>
        </w:tcPr>
        <w:p w:rsidR="00EC379B" w:rsidRDefault="00882B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2B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31162</w:t>
          </w:r>
        </w:p>
      </w:tc>
      <w:tc>
        <w:tcPr>
          <w:tcW w:w="2453" w:type="pct"/>
        </w:tcPr>
        <w:p w:rsidR="00EC379B" w:rsidRDefault="00882B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19.122.13</w:t>
          </w:r>
          <w:r>
            <w:fldChar w:fldCharType="end"/>
          </w:r>
        </w:p>
      </w:tc>
    </w:tr>
    <w:tr w:rsidR="00304388" w:rsidTr="009C1E9A">
      <w:trPr>
        <w:cantSplit/>
      </w:trPr>
      <w:tc>
        <w:tcPr>
          <w:tcW w:w="0" w:type="pct"/>
        </w:tcPr>
        <w:p w:rsidR="00EC379B" w:rsidRDefault="00882B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2B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29669</w:t>
          </w:r>
        </w:p>
      </w:tc>
      <w:tc>
        <w:tcPr>
          <w:tcW w:w="2453" w:type="pct"/>
        </w:tcPr>
        <w:p w:rsidR="00EC379B" w:rsidRPr="003241B5" w:rsidRDefault="00882B67" w:rsidP="006D504F">
          <w:pPr>
            <w:pStyle w:val="Footer"/>
            <w:rPr>
              <w:rStyle w:val="PageNumber"/>
              <w:sz w:val="22"/>
            </w:rPr>
          </w:pPr>
        </w:p>
        <w:p w:rsidR="00EC379B" w:rsidRDefault="00882B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43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2B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82B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2B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21" w:rsidRDefault="00882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2B67">
      <w:r>
        <w:separator/>
      </w:r>
    </w:p>
  </w:footnote>
  <w:footnote w:type="continuationSeparator" w:id="0">
    <w:p w:rsidR="00000000" w:rsidRDefault="0088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21" w:rsidRDefault="00882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21" w:rsidRDefault="00882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21" w:rsidRDefault="00882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0ABB"/>
    <w:multiLevelType w:val="hybridMultilevel"/>
    <w:tmpl w:val="B3BCC638"/>
    <w:lvl w:ilvl="0" w:tplc="F6D4D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F68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27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4D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C4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8F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C2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D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04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88"/>
    <w:rsid w:val="00304388"/>
    <w:rsid w:val="008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99FB6E-D7B0-4BA2-A8D9-7B96F66C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4E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E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3466</Characters>
  <Application>Microsoft Office Word</Application>
  <DocSecurity>4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HB02919 (Committee Report (Substituted))</vt:lpstr>
    </vt:vector>
  </TitlesOfParts>
  <Company>State of Texas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31162</dc:subject>
  <dc:creator>State of Texas</dc:creator>
  <dc:description>HB 2919 by Shine-(H)Business &amp; Industry (Substitute Document Number: 86R 29669)</dc:description>
  <cp:lastModifiedBy>Scotty Wimberley</cp:lastModifiedBy>
  <cp:revision>2</cp:revision>
  <cp:lastPrinted>2003-11-26T17:21:00Z</cp:lastPrinted>
  <dcterms:created xsi:type="dcterms:W3CDTF">2019-05-03T00:17:00Z</dcterms:created>
  <dcterms:modified xsi:type="dcterms:W3CDTF">2019-05-03T00:17:00Z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19.122.13</vt:lpwstr>
  </property>
</Properties>
</file>