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C1906" w:rsidTr="00345119">
        <w:tc>
          <w:tcPr>
            <w:tcW w:w="9576" w:type="dxa"/>
            <w:noWrap/>
          </w:tcPr>
          <w:p w:rsidR="008423E4" w:rsidRPr="0022177D" w:rsidRDefault="00384A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84A53" w:rsidP="008423E4">
      <w:pPr>
        <w:jc w:val="center"/>
      </w:pPr>
    </w:p>
    <w:p w:rsidR="008423E4" w:rsidRPr="00B31F0E" w:rsidRDefault="00384A53" w:rsidP="008423E4"/>
    <w:p w:rsidR="008423E4" w:rsidRPr="00742794" w:rsidRDefault="00384A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1906" w:rsidTr="00345119">
        <w:tc>
          <w:tcPr>
            <w:tcW w:w="9576" w:type="dxa"/>
          </w:tcPr>
          <w:p w:rsidR="008423E4" w:rsidRPr="00861995" w:rsidRDefault="00384A53" w:rsidP="00345119">
            <w:pPr>
              <w:jc w:val="right"/>
            </w:pPr>
            <w:r>
              <w:t>C.S.H.B. 2945</w:t>
            </w:r>
          </w:p>
        </w:tc>
      </w:tr>
      <w:tr w:rsidR="008C1906" w:rsidTr="00345119">
        <w:tc>
          <w:tcPr>
            <w:tcW w:w="9576" w:type="dxa"/>
          </w:tcPr>
          <w:p w:rsidR="008423E4" w:rsidRPr="00861995" w:rsidRDefault="00384A53" w:rsidP="001A6D1C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8C1906" w:rsidTr="00345119">
        <w:tc>
          <w:tcPr>
            <w:tcW w:w="9576" w:type="dxa"/>
          </w:tcPr>
          <w:p w:rsidR="008423E4" w:rsidRPr="00861995" w:rsidRDefault="00384A53" w:rsidP="00345119">
            <w:pPr>
              <w:jc w:val="right"/>
            </w:pPr>
            <w:r>
              <w:t>Pensions, Investments &amp; Financial Services</w:t>
            </w:r>
          </w:p>
        </w:tc>
      </w:tr>
      <w:tr w:rsidR="008C1906" w:rsidTr="00345119">
        <w:tc>
          <w:tcPr>
            <w:tcW w:w="9576" w:type="dxa"/>
          </w:tcPr>
          <w:p w:rsidR="008423E4" w:rsidRDefault="00384A5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84A53" w:rsidP="008423E4">
      <w:pPr>
        <w:tabs>
          <w:tab w:val="right" w:pos="9360"/>
        </w:tabs>
      </w:pPr>
    </w:p>
    <w:p w:rsidR="008423E4" w:rsidRDefault="00384A53" w:rsidP="008423E4"/>
    <w:p w:rsidR="008423E4" w:rsidRDefault="00384A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C1906" w:rsidTr="003900C4">
        <w:trPr>
          <w:trHeight w:val="2187"/>
        </w:trPr>
        <w:tc>
          <w:tcPr>
            <w:tcW w:w="9576" w:type="dxa"/>
          </w:tcPr>
          <w:p w:rsidR="008423E4" w:rsidRPr="00A8133F" w:rsidRDefault="00384A53" w:rsidP="00BE12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84A53" w:rsidP="00BE12A2"/>
          <w:p w:rsidR="008423E4" w:rsidRDefault="00384A53" w:rsidP="00BE12A2">
            <w:pPr>
              <w:pStyle w:val="Header"/>
              <w:jc w:val="both"/>
            </w:pPr>
            <w:r>
              <w:t>There</w:t>
            </w:r>
            <w:r>
              <w:t xml:space="preserve"> are concern</w:t>
            </w:r>
            <w:r>
              <w:t>s</w:t>
            </w:r>
            <w:r>
              <w:t xml:space="preserve"> about </w:t>
            </w:r>
            <w:r>
              <w:t xml:space="preserve">the growing use of </w:t>
            </w:r>
            <w:r>
              <w:t>card skimm</w:t>
            </w:r>
            <w:r>
              <w:t>ers</w:t>
            </w:r>
            <w:r>
              <w:t xml:space="preserve"> at gas pumps throughout </w:t>
            </w:r>
            <w:r>
              <w:t>Texas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2945 </w:t>
            </w:r>
            <w:r>
              <w:t xml:space="preserve">seeks to address these concerns </w:t>
            </w:r>
            <w:r>
              <w:t xml:space="preserve">by </w:t>
            </w:r>
            <w:r>
              <w:t xml:space="preserve">requiring </w:t>
            </w:r>
            <w:r>
              <w:t>the a</w:t>
            </w:r>
            <w:r>
              <w:t xml:space="preserve">ttorney </w:t>
            </w:r>
            <w:r>
              <w:t>g</w:t>
            </w:r>
            <w:r>
              <w:t>eneral</w:t>
            </w:r>
            <w:r>
              <w:t xml:space="preserve"> to establish</w:t>
            </w:r>
            <w:r>
              <w:t xml:space="preserve"> </w:t>
            </w:r>
            <w:r>
              <w:t xml:space="preserve">policies and procedures that identify </w:t>
            </w:r>
            <w:r>
              <w:t>best practices for merchants to actively prevent skimmer installations</w:t>
            </w:r>
            <w:r>
              <w:t xml:space="preserve"> and </w:t>
            </w:r>
            <w:r>
              <w:t xml:space="preserve">by </w:t>
            </w:r>
            <w:r>
              <w:t xml:space="preserve">providing for </w:t>
            </w:r>
            <w:r>
              <w:t xml:space="preserve">the creation of a </w:t>
            </w:r>
            <w:r>
              <w:t>f</w:t>
            </w:r>
            <w:r>
              <w:t xml:space="preserve">usion </w:t>
            </w:r>
            <w:r>
              <w:t>c</w:t>
            </w:r>
            <w:r>
              <w:t xml:space="preserve">enter in the City of </w:t>
            </w:r>
            <w:r>
              <w:t>Tyler under the supervision of the</w:t>
            </w:r>
            <w:r>
              <w:t xml:space="preserve"> a</w:t>
            </w:r>
            <w:r>
              <w:t xml:space="preserve">ttorney </w:t>
            </w:r>
            <w:r>
              <w:t>g</w:t>
            </w:r>
            <w:r>
              <w:t xml:space="preserve">eneral for the sole purpose of combatting card skimmers. </w:t>
            </w:r>
          </w:p>
          <w:p w:rsidR="008423E4" w:rsidRPr="00E26B13" w:rsidRDefault="00384A53" w:rsidP="00BE12A2">
            <w:pPr>
              <w:rPr>
                <w:b/>
              </w:rPr>
            </w:pPr>
          </w:p>
        </w:tc>
      </w:tr>
      <w:tr w:rsidR="008C1906" w:rsidTr="00345119">
        <w:tc>
          <w:tcPr>
            <w:tcW w:w="9576" w:type="dxa"/>
          </w:tcPr>
          <w:p w:rsidR="0017725B" w:rsidRDefault="00384A53" w:rsidP="00BE12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84A53" w:rsidP="00BE12A2">
            <w:pPr>
              <w:rPr>
                <w:b/>
                <w:u w:val="single"/>
              </w:rPr>
            </w:pPr>
          </w:p>
          <w:p w:rsidR="00F85737" w:rsidRPr="00F85737" w:rsidRDefault="00384A53" w:rsidP="00BE12A2">
            <w:pPr>
              <w:jc w:val="both"/>
            </w:pPr>
            <w:r>
              <w:t xml:space="preserve">It is the committee's opinion that this bill expressly does one or more of the following: creates a criminal offense, </w:t>
            </w:r>
            <w:r>
              <w:t>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384A53" w:rsidP="00BE12A2">
            <w:pPr>
              <w:rPr>
                <w:b/>
                <w:u w:val="single"/>
              </w:rPr>
            </w:pPr>
          </w:p>
        </w:tc>
      </w:tr>
      <w:tr w:rsidR="008C1906" w:rsidTr="00345119">
        <w:tc>
          <w:tcPr>
            <w:tcW w:w="9576" w:type="dxa"/>
          </w:tcPr>
          <w:p w:rsidR="008423E4" w:rsidRPr="00A8133F" w:rsidRDefault="00384A53" w:rsidP="00BE12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84A53" w:rsidP="00BE12A2"/>
          <w:p w:rsidR="00F85737" w:rsidRDefault="00384A53" w:rsidP="00BE1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 attorney general in SECTIONS 1 and 2 of this bill.</w:t>
            </w:r>
          </w:p>
          <w:p w:rsidR="008423E4" w:rsidRPr="00E21FDC" w:rsidRDefault="00384A53" w:rsidP="00BE12A2">
            <w:pPr>
              <w:rPr>
                <w:b/>
              </w:rPr>
            </w:pPr>
          </w:p>
        </w:tc>
      </w:tr>
      <w:tr w:rsidR="008C1906" w:rsidTr="00345119">
        <w:tc>
          <w:tcPr>
            <w:tcW w:w="9576" w:type="dxa"/>
          </w:tcPr>
          <w:p w:rsidR="008423E4" w:rsidRPr="00A8133F" w:rsidRDefault="00384A53" w:rsidP="00BE12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84A53" w:rsidP="00BE12A2"/>
          <w:p w:rsidR="00BC7454" w:rsidRDefault="00384A53" w:rsidP="00BE12A2">
            <w:pPr>
              <w:pStyle w:val="Header"/>
              <w:jc w:val="both"/>
            </w:pPr>
            <w:r>
              <w:t>C.S.</w:t>
            </w:r>
            <w:r>
              <w:t xml:space="preserve">H.B. 2945 amends the Business &amp; Commerce Code </w:t>
            </w:r>
            <w:r>
              <w:t xml:space="preserve">and the Government Code to provide for the reporting and investigation of </w:t>
            </w:r>
            <w:r>
              <w:t>payment card skimmers on motor</w:t>
            </w:r>
            <w:r>
              <w:t xml:space="preserve"> fuel dispensers and for the establishment of a </w:t>
            </w:r>
            <w:r>
              <w:t>payment fraud fusion center</w:t>
            </w:r>
            <w:r>
              <w:t xml:space="preserve"> to</w:t>
            </w:r>
            <w:r>
              <w:t xml:space="preserve"> assist with</w:t>
            </w:r>
            <w:r>
              <w:t xml:space="preserve"> the detection, prevention, and response to criminal activities relating to payment fraud. The bill </w:t>
            </w:r>
            <w:r>
              <w:t>require</w:t>
            </w:r>
            <w:r>
              <w:t>s</w:t>
            </w:r>
            <w:r>
              <w:t xml:space="preserve"> a merchant </w:t>
            </w:r>
            <w:r w:rsidRPr="00E962EE">
              <w:t>that has an unattended payment terminal on a m</w:t>
            </w:r>
            <w:r w:rsidRPr="00E962EE">
              <w:t xml:space="preserve">otor fuel dispenser at the merchant's place of business </w:t>
            </w:r>
            <w:r>
              <w:t>to</w:t>
            </w:r>
            <w:r w:rsidRPr="00E962EE">
              <w:t xml:space="preserve"> implement procedures </w:t>
            </w:r>
            <w:r>
              <w:t xml:space="preserve">to prevent the installation of a skimmer on the payment terminal, find and remove a skimmer placed on the payment terminal, and report the discovery of a skimmer to the </w:t>
            </w:r>
            <w:r w:rsidRPr="004E027D">
              <w:t>departm</w:t>
            </w:r>
            <w:r w:rsidRPr="004E027D">
              <w:t xml:space="preserve">ent, defined by the bill as the state agency that is the licensing authority for </w:t>
            </w:r>
            <w:r w:rsidRPr="00123522">
              <w:t>service companies and service technicians</w:t>
            </w:r>
            <w:r>
              <w:t xml:space="preserve"> under Agriculture Code provisions relating to weights and measures</w:t>
            </w:r>
            <w:r>
              <w:t xml:space="preserve">. The bill requires the attorney general by rule to </w:t>
            </w:r>
            <w:r w:rsidRPr="00E962EE">
              <w:t>establish reaso</w:t>
            </w:r>
            <w:r w:rsidRPr="00E962EE">
              <w:t>nable policies and procedures that identify best practices for merchants to use to comply with</w:t>
            </w:r>
            <w:r>
              <w:t xml:space="preserve"> </w:t>
            </w:r>
            <w:r>
              <w:t>that requirement</w:t>
            </w:r>
            <w:r>
              <w:t xml:space="preserve">. The bill requires the attorney general, in adopting such rules, to consider emerging technology, compliance costs to merchants, and any impact </w:t>
            </w:r>
            <w:r>
              <w:t xml:space="preserve">the policies and procedures may have on consumers. </w:t>
            </w:r>
          </w:p>
          <w:p w:rsidR="00BC7454" w:rsidRDefault="00384A53" w:rsidP="00BE12A2">
            <w:pPr>
              <w:pStyle w:val="Header"/>
              <w:jc w:val="both"/>
            </w:pPr>
          </w:p>
          <w:p w:rsidR="00A276B6" w:rsidRDefault="00384A53" w:rsidP="00BE12A2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 w:rsidRPr="00730F56">
              <w:t>2945</w:t>
            </w:r>
            <w:r>
              <w:t xml:space="preserve"> provides for notification to a merchant of a service technician's discovery </w:t>
            </w:r>
            <w:r>
              <w:t xml:space="preserve">of </w:t>
            </w:r>
            <w:r>
              <w:t>a skimmer and</w:t>
            </w:r>
            <w:r w:rsidRPr="00730F56">
              <w:t xml:space="preserve"> </w:t>
            </w:r>
            <w:r w:rsidRPr="00730F56">
              <w:t>provides</w:t>
            </w:r>
            <w:r>
              <w:t xml:space="preserve"> for</w:t>
            </w:r>
            <w:r>
              <w:t xml:space="preserve"> steps to be taken by a merchant on discovering a skimmer or being notified by </w:t>
            </w:r>
            <w:r>
              <w:t xml:space="preserve">a </w:t>
            </w:r>
            <w:r w:rsidRPr="00E962EE">
              <w:t>service technician</w:t>
            </w:r>
            <w:r>
              <w:t xml:space="preserve"> </w:t>
            </w:r>
            <w:r>
              <w:t xml:space="preserve">or </w:t>
            </w:r>
            <w:r>
              <w:t xml:space="preserve">other person </w:t>
            </w:r>
            <w:r>
              <w:t xml:space="preserve">that </w:t>
            </w:r>
            <w:r>
              <w:t>a skimmer</w:t>
            </w:r>
            <w:r>
              <w:t xml:space="preserve"> </w:t>
            </w:r>
            <w:r>
              <w:t>has</w:t>
            </w:r>
            <w:r>
              <w:t xml:space="preserve"> been discovered</w:t>
            </w:r>
            <w:r>
              <w:t xml:space="preserve">, including reporting the discovery to the </w:t>
            </w:r>
            <w:r>
              <w:t>department</w:t>
            </w:r>
            <w:r>
              <w:t>.</w:t>
            </w:r>
            <w:r>
              <w:t xml:space="preserve"> The bill authorizes an interest</w:t>
            </w:r>
            <w:r>
              <w:t>ed</w:t>
            </w:r>
            <w:r>
              <w:t xml:space="preserve"> person, </w:t>
            </w:r>
            <w:r>
              <w:t xml:space="preserve">as </w:t>
            </w:r>
            <w:r>
              <w:t xml:space="preserve">defined by the bill, to </w:t>
            </w:r>
            <w:r>
              <w:t xml:space="preserve">also </w:t>
            </w:r>
            <w:r w:rsidRPr="00A276B6">
              <w:t xml:space="preserve">submit </w:t>
            </w:r>
            <w:r>
              <w:t xml:space="preserve">such </w:t>
            </w:r>
            <w:r w:rsidRPr="00A276B6">
              <w:t>a report</w:t>
            </w:r>
            <w:r>
              <w:t xml:space="preserve">. </w:t>
            </w:r>
          </w:p>
          <w:p w:rsidR="00A276B6" w:rsidRDefault="00384A53" w:rsidP="00BE12A2">
            <w:pPr>
              <w:pStyle w:val="Header"/>
              <w:jc w:val="both"/>
            </w:pPr>
          </w:p>
          <w:p w:rsidR="001F7C69" w:rsidRDefault="00384A53" w:rsidP="00BE12A2">
            <w:pPr>
              <w:pStyle w:val="Header"/>
              <w:jc w:val="both"/>
            </w:pPr>
            <w:r w:rsidRPr="00123522">
              <w:t>C.S.</w:t>
            </w:r>
            <w:r w:rsidRPr="00123522">
              <w:t xml:space="preserve">H.B. 2945 </w:t>
            </w:r>
            <w:r w:rsidRPr="00123522">
              <w:t xml:space="preserve">sets out procedures </w:t>
            </w:r>
            <w:r w:rsidRPr="00123522">
              <w:t xml:space="preserve">for </w:t>
            </w:r>
            <w:r w:rsidRPr="001F7C69">
              <w:t>investigation of a reported skimmer</w:t>
            </w:r>
            <w:r w:rsidRPr="001F7C69">
              <w:t xml:space="preserve"> </w:t>
            </w:r>
            <w:r>
              <w:t>that</w:t>
            </w:r>
            <w:r>
              <w:t>:</w:t>
            </w:r>
          </w:p>
          <w:p w:rsidR="001F7C69" w:rsidRDefault="00384A53" w:rsidP="00BE12A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require the department to immediate</w:t>
            </w:r>
            <w:r>
              <w:t>ly</w:t>
            </w:r>
            <w:r>
              <w:t xml:space="preserve"> notify the payment fraud fusion center</w:t>
            </w:r>
            <w:r>
              <w:t xml:space="preserve"> established under the bill's provisions</w:t>
            </w:r>
            <w:r>
              <w:t xml:space="preserve"> and s</w:t>
            </w:r>
            <w:r>
              <w:t>hare the report with the center;</w:t>
            </w:r>
            <w:r>
              <w:t xml:space="preserve"> </w:t>
            </w:r>
          </w:p>
          <w:p w:rsidR="001F7C69" w:rsidRDefault="00384A53" w:rsidP="00BE12A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require the department and the center to</w:t>
            </w:r>
            <w:r w:rsidRPr="00945AE7">
              <w:t xml:space="preserve"> </w:t>
            </w:r>
            <w:r w:rsidRPr="00945AE7">
              <w:t>coordinat</w:t>
            </w:r>
            <w:r>
              <w:t>e</w:t>
            </w:r>
            <w:r w:rsidRPr="00945AE7">
              <w:t xml:space="preserve"> </w:t>
            </w:r>
            <w:r w:rsidRPr="00945AE7">
              <w:t>wi</w:t>
            </w:r>
            <w:r w:rsidRPr="00945AE7">
              <w:t>th</w:t>
            </w:r>
            <w:r w:rsidRPr="00123522">
              <w:t xml:space="preserve"> law enforcement agencies in conducting </w:t>
            </w:r>
            <w:r w:rsidRPr="00123522">
              <w:t>the</w:t>
            </w:r>
            <w:r w:rsidRPr="00123522">
              <w:t xml:space="preserve"> investigation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1F7C69" w:rsidRDefault="00384A53" w:rsidP="00BE12A2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authorize inspection of the motor fuel dispenser by the department directly or in coordination with a law enforcement agency</w:t>
            </w:r>
            <w:r w:rsidRPr="00123522">
              <w:t>.</w:t>
            </w:r>
            <w:r>
              <w:t xml:space="preserve"> </w:t>
            </w:r>
          </w:p>
          <w:p w:rsidR="008423E4" w:rsidRDefault="00384A53" w:rsidP="00BE12A2">
            <w:pPr>
              <w:pStyle w:val="Header"/>
              <w:jc w:val="both"/>
            </w:pPr>
            <w:r>
              <w:t xml:space="preserve">The bill </w:t>
            </w:r>
            <w:r>
              <w:t xml:space="preserve">requires a merchant to cooperate with the </w:t>
            </w:r>
            <w:r>
              <w:t>department or</w:t>
            </w:r>
            <w:r>
              <w:t xml:space="preserve"> a law enforcement agency</w:t>
            </w:r>
            <w:r>
              <w:t xml:space="preserve"> </w:t>
            </w:r>
            <w:r w:rsidRPr="00A276B6">
              <w:t xml:space="preserve">during </w:t>
            </w:r>
            <w:r>
              <w:t>an</w:t>
            </w:r>
            <w:r w:rsidRPr="00A276B6">
              <w:t xml:space="preserve"> </w:t>
            </w:r>
            <w:r w:rsidRPr="00A276B6">
              <w:t xml:space="preserve">investigation </w:t>
            </w:r>
            <w:r>
              <w:t>of a skimmer discovered at the merchant's place of business and</w:t>
            </w:r>
            <w:r w:rsidRPr="00A276B6">
              <w:t xml:space="preserve"> </w:t>
            </w:r>
            <w:r>
              <w:t xml:space="preserve">to </w:t>
            </w:r>
            <w:r w:rsidRPr="00A276B6">
              <w:t xml:space="preserve">permit the </w:t>
            </w:r>
            <w:r>
              <w:t>department</w:t>
            </w:r>
            <w:r>
              <w:t xml:space="preserve"> or agency</w:t>
            </w:r>
            <w:r w:rsidRPr="00A276B6">
              <w:t xml:space="preserve"> to inspect</w:t>
            </w:r>
            <w:r>
              <w:t xml:space="preserve"> and alter</w:t>
            </w:r>
            <w:r w:rsidRPr="00A276B6">
              <w:t xml:space="preserve"> the motor fuel dispenser as necessary.</w:t>
            </w:r>
            <w:r>
              <w:t xml:space="preserve"> The bill </w:t>
            </w:r>
            <w:r>
              <w:t xml:space="preserve">provides for the confidentiality of </w:t>
            </w:r>
            <w:r>
              <w:t>in</w:t>
            </w:r>
            <w:r>
              <w:t>formation</w:t>
            </w:r>
            <w:r>
              <w:t xml:space="preserve"> received, prepared, or compiled</w:t>
            </w:r>
            <w:r>
              <w:t xml:space="preserve"> </w:t>
            </w:r>
            <w:r w:rsidRPr="002912BE">
              <w:t xml:space="preserve">by the </w:t>
            </w:r>
            <w:r>
              <w:t>department</w:t>
            </w:r>
            <w:r>
              <w:t xml:space="preserve"> in connection with the</w:t>
            </w:r>
            <w:r w:rsidRPr="002912BE">
              <w:t xml:space="preserve"> report or investigation</w:t>
            </w:r>
            <w:r>
              <w:t>, including disclosure to the public by the attorney general of information that furthers a law enforcement purpose</w:t>
            </w:r>
            <w:r w:rsidRPr="00A31034">
              <w:t>.</w:t>
            </w:r>
          </w:p>
          <w:p w:rsidR="00392693" w:rsidRDefault="00384A53" w:rsidP="00BE12A2">
            <w:pPr>
              <w:pStyle w:val="Header"/>
              <w:jc w:val="both"/>
            </w:pPr>
          </w:p>
          <w:p w:rsidR="00F71E7A" w:rsidRDefault="00384A53" w:rsidP="00BE12A2">
            <w:pPr>
              <w:pStyle w:val="Header"/>
              <w:jc w:val="both"/>
            </w:pPr>
            <w:r>
              <w:t>C.S.</w:t>
            </w:r>
            <w:r>
              <w:t xml:space="preserve">H.B. 2945 </w:t>
            </w:r>
            <w:r>
              <w:t xml:space="preserve">sets out </w:t>
            </w:r>
            <w:r>
              <w:t>enforcement</w:t>
            </w:r>
            <w:r>
              <w:t xml:space="preserve"> actions </w:t>
            </w:r>
            <w:r>
              <w:t xml:space="preserve">for the </w:t>
            </w:r>
            <w:r>
              <w:t>attorney general</w:t>
            </w:r>
            <w:r>
              <w:t xml:space="preserve"> </w:t>
            </w:r>
            <w:r>
              <w:t>in</w:t>
            </w:r>
            <w:r>
              <w:t xml:space="preserve"> the </w:t>
            </w:r>
            <w:r>
              <w:t xml:space="preserve">event the </w:t>
            </w:r>
            <w:r>
              <w:t>attorney general has reason to believe a merchant has a</w:t>
            </w:r>
            <w:r>
              <w:t xml:space="preserve"> </w:t>
            </w:r>
            <w:r>
              <w:t>payment terminal with a skimmer installed at the merchant's place of business and is in violation of a rule a</w:t>
            </w:r>
            <w:r>
              <w:t>dopted by the attorney genera</w:t>
            </w:r>
            <w:r>
              <w:t>l under the bill's provisions</w:t>
            </w:r>
            <w:r>
              <w:t>, including</w:t>
            </w:r>
            <w:r>
              <w:t xml:space="preserve"> </w:t>
            </w:r>
            <w:r w:rsidRPr="00EF3782">
              <w:t>order</w:t>
            </w:r>
            <w:r>
              <w:t>ing</w:t>
            </w:r>
            <w:r w:rsidRPr="00EF3782">
              <w:t xml:space="preserve"> the merchant to take corrective action as necessary.</w:t>
            </w:r>
            <w:r>
              <w:t xml:space="preserve"> The bill establishes </w:t>
            </w:r>
            <w:r>
              <w:t xml:space="preserve">liability for </w:t>
            </w:r>
            <w:r>
              <w:t>a m</w:t>
            </w:r>
            <w:r w:rsidRPr="00EF3782">
              <w:t xml:space="preserve">erchant </w:t>
            </w:r>
            <w:r>
              <w:t>as follows:</w:t>
            </w:r>
          </w:p>
          <w:p w:rsidR="00F71E7A" w:rsidRDefault="00384A53" w:rsidP="00BE12A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merchant who </w:t>
            </w:r>
            <w:r w:rsidRPr="00EF3782">
              <w:t>wilfully violates a rule adopted by the attorney general under</w:t>
            </w:r>
            <w:r>
              <w:t xml:space="preserve"> </w:t>
            </w:r>
            <w:r>
              <w:t xml:space="preserve">the bill's </w:t>
            </w:r>
            <w:r>
              <w:t xml:space="preserve">provisions is liable to </w:t>
            </w:r>
            <w:r>
              <w:t>the state</w:t>
            </w:r>
            <w:r>
              <w:t xml:space="preserve"> </w:t>
            </w:r>
            <w:r w:rsidRPr="00EF3782">
              <w:t>for a civil penalty in an amount not to exceed $5,000</w:t>
            </w:r>
            <w:r>
              <w:t>; and</w:t>
            </w:r>
          </w:p>
          <w:p w:rsidR="00F71E7A" w:rsidRDefault="00384A53" w:rsidP="00BE12A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merchant who </w:t>
            </w:r>
            <w:r w:rsidRPr="00EF3782">
              <w:t>negligently fails to make a report within the</w:t>
            </w:r>
            <w:r>
              <w:t xml:space="preserve"> prescribed</w:t>
            </w:r>
            <w:r w:rsidRPr="00EF3782">
              <w:t xml:space="preserve"> period</w:t>
            </w:r>
            <w:r>
              <w:t>,</w:t>
            </w:r>
            <w:r w:rsidRPr="00EF3782">
              <w:t xml:space="preserve"> or who has had at least three reports made under </w:t>
            </w:r>
            <w:r>
              <w:t>those provisions</w:t>
            </w:r>
            <w:r w:rsidRPr="00EF3782">
              <w:t xml:space="preserve"> within a 24-month</w:t>
            </w:r>
            <w:r w:rsidRPr="00EF3782">
              <w:t xml:space="preserve"> period as a result of </w:t>
            </w:r>
            <w:r>
              <w:t>a failure</w:t>
            </w:r>
            <w:r w:rsidRPr="00EF3782">
              <w:t xml:space="preserve"> to comply with </w:t>
            </w:r>
            <w:r>
              <w:t>the bill's provisions</w:t>
            </w:r>
            <w:r w:rsidRPr="00EF3782">
              <w:t xml:space="preserve">, is liable to </w:t>
            </w:r>
            <w:r>
              <w:t>the state</w:t>
            </w:r>
            <w:r w:rsidRPr="00EF3782">
              <w:t xml:space="preserve"> </w:t>
            </w:r>
            <w:r w:rsidRPr="00EF3782">
              <w:t>for a civil penalty of at least $1,000 but not more than $5,000 for each violation.</w:t>
            </w:r>
            <w:r>
              <w:t xml:space="preserve"> </w:t>
            </w:r>
          </w:p>
          <w:p w:rsidR="000C4F9B" w:rsidRDefault="00384A53" w:rsidP="00BE12A2">
            <w:pPr>
              <w:pStyle w:val="Header"/>
              <w:spacing w:before="120" w:after="120"/>
              <w:jc w:val="both"/>
            </w:pPr>
            <w:r>
              <w:t>The bill authorizes the attorney general to bring an action to recover such a</w:t>
            </w:r>
            <w:r>
              <w:t xml:space="preserve"> civil penalty.</w:t>
            </w:r>
          </w:p>
          <w:p w:rsidR="00F71E7A" w:rsidRDefault="00384A53" w:rsidP="00BE12A2">
            <w:pPr>
              <w:pStyle w:val="Header"/>
              <w:jc w:val="both"/>
            </w:pPr>
          </w:p>
          <w:p w:rsidR="00F71E7A" w:rsidRDefault="00384A53" w:rsidP="00BE12A2">
            <w:pPr>
              <w:pStyle w:val="Header"/>
              <w:jc w:val="both"/>
            </w:pPr>
            <w:r>
              <w:t>C.S.H.B. 2945</w:t>
            </w:r>
            <w:r>
              <w:t xml:space="preserve"> creates </w:t>
            </w:r>
            <w:r>
              <w:t>the following offenses:</w:t>
            </w:r>
          </w:p>
          <w:p w:rsidR="00F71E7A" w:rsidRDefault="00384A53" w:rsidP="00BE12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Class C misdemeanor offense for a person who </w:t>
            </w:r>
            <w:r w:rsidRPr="00EF3782">
              <w:t xml:space="preserve">refuses to allow </w:t>
            </w:r>
            <w:r>
              <w:t>an inspection of</w:t>
            </w:r>
            <w:r w:rsidRPr="00EF3782">
              <w:t xml:space="preserve"> a motor fuel dispenser at the merchant's place of business in violation of </w:t>
            </w:r>
            <w:r>
              <w:t>the bill's provisions</w:t>
            </w:r>
            <w:r>
              <w:t>;</w:t>
            </w:r>
          </w:p>
          <w:p w:rsidR="00F71E7A" w:rsidRDefault="00384A53" w:rsidP="00BE12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</w:t>
            </w:r>
            <w:r>
              <w:t>Class B misd</w:t>
            </w:r>
            <w:r>
              <w:t>emeanor</w:t>
            </w:r>
            <w:r>
              <w:t xml:space="preserve"> offense for a person who</w:t>
            </w:r>
            <w:r>
              <w:t xml:space="preserve"> </w:t>
            </w:r>
            <w:r w:rsidRPr="009D6C26">
              <w:t>negligently or recklessly disposes of a skimmer that was installed on the unattended payment terminal of a motor fuel dispenser by another person</w:t>
            </w:r>
            <w:r>
              <w:t>; and</w:t>
            </w:r>
          </w:p>
          <w:p w:rsidR="00392693" w:rsidRDefault="00384A53" w:rsidP="00BE12A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third degree felony offense for a person who, </w:t>
            </w:r>
            <w:r w:rsidRPr="009D6C26">
              <w:t>knowing that an investig</w:t>
            </w:r>
            <w:r w:rsidRPr="009D6C26">
              <w:t>ation is ongoing or that a criminal proceeding has been commenced and is pending,</w:t>
            </w:r>
            <w:r>
              <w:t xml:space="preserve"> </w:t>
            </w:r>
            <w:r w:rsidRPr="009D6C26">
              <w:t>disposes of a skimmer that was installed on the unattended payment terminal of a motor fuel dispenser by another person.</w:t>
            </w:r>
          </w:p>
          <w:p w:rsidR="009D6C26" w:rsidRDefault="00384A53" w:rsidP="00BE12A2">
            <w:pPr>
              <w:pStyle w:val="Header"/>
              <w:jc w:val="both"/>
            </w:pPr>
          </w:p>
          <w:p w:rsidR="009D6C26" w:rsidRDefault="00384A53" w:rsidP="00BE12A2">
            <w:pPr>
              <w:pStyle w:val="Header"/>
              <w:jc w:val="both"/>
            </w:pPr>
            <w:r>
              <w:t>C.S.H.B. 2945 authorize</w:t>
            </w:r>
            <w:r>
              <w:t>s</w:t>
            </w:r>
            <w:r>
              <w:t xml:space="preserve"> </w:t>
            </w:r>
            <w:r>
              <w:t>law enforcement agencies or</w:t>
            </w:r>
            <w:r>
              <w:t xml:space="preserve"> other governmental agencies</w:t>
            </w:r>
            <w:r w:rsidRPr="009D6C26">
              <w:t xml:space="preserve"> designated by the attorney general </w:t>
            </w:r>
            <w:r>
              <w:t>to</w:t>
            </w:r>
            <w:r w:rsidRPr="009D6C26">
              <w:t xml:space="preserve"> collaborate with the attorney general to establish a </w:t>
            </w:r>
            <w:r>
              <w:t>payment fraud fusion center</w:t>
            </w:r>
            <w:r>
              <w:t xml:space="preserve"> </w:t>
            </w:r>
            <w:r w:rsidRPr="00641653">
              <w:t xml:space="preserve">for the planning, coordination, and integration of </w:t>
            </w:r>
            <w:r>
              <w:t xml:space="preserve">law enforcement and other </w:t>
            </w:r>
            <w:r>
              <w:t xml:space="preserve">governmental </w:t>
            </w:r>
            <w:r>
              <w:t xml:space="preserve">agency </w:t>
            </w:r>
            <w:r>
              <w:t>capabilities</w:t>
            </w:r>
            <w:r w:rsidRPr="00641653">
              <w:t xml:space="preserve"> to respond to criminal activity that is related to payment fraud, including through the use of skimmers</w:t>
            </w:r>
            <w:r w:rsidRPr="009D6C26">
              <w:t xml:space="preserve">. </w:t>
            </w:r>
            <w:r>
              <w:t xml:space="preserve">The bill </w:t>
            </w:r>
            <w:r>
              <w:t xml:space="preserve">requires the center to provide certain assistance to law enforcement agencies, other governmental agencies, and merchants and </w:t>
            </w:r>
            <w:r>
              <w:t>aut</w:t>
            </w:r>
            <w:r>
              <w:t>horizes the center to collaborate with federal agencies for the performance of the center's duties and to accomplish the purpose of the center</w:t>
            </w:r>
            <w:r>
              <w:t>, as described by the bill</w:t>
            </w:r>
            <w:r>
              <w:t xml:space="preserve">. </w:t>
            </w:r>
            <w:r w:rsidRPr="009D6C26">
              <w:t>The</w:t>
            </w:r>
            <w:r>
              <w:t xml:space="preserve"> bill requires the</w:t>
            </w:r>
            <w:r w:rsidRPr="009D6C26">
              <w:t xml:space="preserve"> attorney general </w:t>
            </w:r>
            <w:r>
              <w:t>to</w:t>
            </w:r>
            <w:r w:rsidRPr="009D6C26">
              <w:t xml:space="preserve"> establish the center in the City of Tyler</w:t>
            </w:r>
            <w:r>
              <w:t xml:space="preserve"> an</w:t>
            </w:r>
            <w:r>
              <w:t>d</w:t>
            </w:r>
            <w:r>
              <w:t xml:space="preserve"> to a</w:t>
            </w:r>
            <w:r w:rsidRPr="009D6C26">
              <w:t>ppoint a director to supervise and manage the center</w:t>
            </w:r>
            <w:r>
              <w:t xml:space="preserve"> </w:t>
            </w:r>
            <w:r w:rsidRPr="009D6C26">
              <w:t>under the supervision and direction of the attorney general.</w:t>
            </w:r>
            <w:r>
              <w:t xml:space="preserve"> The bill requires the attorney general by rule to </w:t>
            </w:r>
            <w:r w:rsidRPr="009D6C26">
              <w:t>adopt reasonable policies and procedures necessary to implement</w:t>
            </w:r>
            <w:r>
              <w:t xml:space="preserve"> these provisions. The </w:t>
            </w:r>
            <w:r>
              <w:t xml:space="preserve">bill authorizes a </w:t>
            </w:r>
            <w:r w:rsidRPr="009D6C26">
              <w:t xml:space="preserve">municipality's police department </w:t>
            </w:r>
            <w:r>
              <w:t>to</w:t>
            </w:r>
            <w:r w:rsidRPr="009D6C26">
              <w:t xml:space="preserve"> provide facilities and administrative support </w:t>
            </w:r>
            <w:r>
              <w:t>to a</w:t>
            </w:r>
            <w:r w:rsidRPr="009D6C26">
              <w:t xml:space="preserve"> </w:t>
            </w:r>
            <w:r>
              <w:t>payment fraud fusion center</w:t>
            </w:r>
            <w:r w:rsidRPr="009D6C26">
              <w:t xml:space="preserve"> established in the municipality.</w:t>
            </w:r>
            <w:r>
              <w:t xml:space="preserve"> The bill authorizes the center to </w:t>
            </w:r>
            <w:r w:rsidRPr="00F85737">
              <w:t>accept gifts, grants, and donations to carry out the pur</w:t>
            </w:r>
            <w:r w:rsidRPr="00F85737">
              <w:t>pose of the center.</w:t>
            </w:r>
          </w:p>
          <w:p w:rsidR="008423E4" w:rsidRPr="00835628" w:rsidRDefault="00384A53" w:rsidP="00BE12A2">
            <w:pPr>
              <w:rPr>
                <w:b/>
              </w:rPr>
            </w:pPr>
          </w:p>
        </w:tc>
      </w:tr>
      <w:tr w:rsidR="008C1906" w:rsidTr="00345119">
        <w:tc>
          <w:tcPr>
            <w:tcW w:w="9576" w:type="dxa"/>
          </w:tcPr>
          <w:p w:rsidR="008423E4" w:rsidRPr="00A8133F" w:rsidRDefault="00384A53" w:rsidP="00BE12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84A53" w:rsidP="00BE12A2"/>
          <w:p w:rsidR="008423E4" w:rsidRPr="003624F2" w:rsidRDefault="00384A53" w:rsidP="00BE1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84A53" w:rsidP="00BE12A2">
            <w:pPr>
              <w:rPr>
                <w:b/>
              </w:rPr>
            </w:pPr>
          </w:p>
        </w:tc>
      </w:tr>
      <w:tr w:rsidR="008C1906" w:rsidTr="00345119">
        <w:tc>
          <w:tcPr>
            <w:tcW w:w="9576" w:type="dxa"/>
          </w:tcPr>
          <w:p w:rsidR="001A6D1C" w:rsidRDefault="00384A53" w:rsidP="00BE12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F13E6" w:rsidRDefault="00384A53" w:rsidP="00BE12A2">
            <w:pPr>
              <w:jc w:val="both"/>
            </w:pPr>
          </w:p>
          <w:p w:rsidR="00C55003" w:rsidRDefault="00384A53" w:rsidP="00BE12A2">
            <w:pPr>
              <w:jc w:val="both"/>
            </w:pPr>
            <w:r>
              <w:t>While C.S.H.B. 2945 may differ from the original in minor or nonsubstantive ways, the following summarizes the substantial differences between the introduced</w:t>
            </w:r>
            <w:r>
              <w:t xml:space="preserve"> and committee substitute versions of the bill.</w:t>
            </w:r>
          </w:p>
          <w:p w:rsidR="00C55003" w:rsidRDefault="00384A53" w:rsidP="00BE12A2">
            <w:pPr>
              <w:jc w:val="both"/>
            </w:pPr>
          </w:p>
          <w:p w:rsidR="00C55003" w:rsidRDefault="00384A53" w:rsidP="00BE12A2">
            <w:pPr>
              <w:jc w:val="both"/>
            </w:pPr>
            <w:r w:rsidRPr="00D14AD2">
              <w:t>The substitute changes</w:t>
            </w:r>
            <w:r w:rsidRPr="00D14AD2">
              <w:t xml:space="preserve"> </w:t>
            </w:r>
            <w:r>
              <w:t xml:space="preserve">the definition of "department" </w:t>
            </w:r>
            <w:r w:rsidRPr="00D14AD2">
              <w:t>from</w:t>
            </w:r>
            <w:r w:rsidRPr="00D14AD2">
              <w:t xml:space="preserve"> the Texas Department of Agriculture </w:t>
            </w:r>
            <w:r w:rsidRPr="00D14AD2">
              <w:t>to a state agency that is the licensing authority for service companies and service technicians.</w:t>
            </w:r>
            <w:r w:rsidRPr="00C55003">
              <w:t xml:space="preserve"> </w:t>
            </w:r>
          </w:p>
          <w:p w:rsidR="00C55003" w:rsidRDefault="00384A53" w:rsidP="00BE12A2">
            <w:pPr>
              <w:jc w:val="both"/>
            </w:pPr>
          </w:p>
          <w:p w:rsidR="00123522" w:rsidRDefault="00384A53" w:rsidP="00BE12A2">
            <w:pPr>
              <w:jc w:val="both"/>
            </w:pPr>
            <w:r>
              <w:t xml:space="preserve">The </w:t>
            </w:r>
            <w:r>
              <w:t>substitute revises the definition of "unattended payment terminal" to provide for electronic means of payment other than a payment card. The substitute changes the name of the payment card fraud center to the payment fraud fusion center and includes a defi</w:t>
            </w:r>
            <w:r>
              <w:t xml:space="preserve">nition of "payment fraud" for purposes </w:t>
            </w:r>
            <w:r>
              <w:t xml:space="preserve">of provisions </w:t>
            </w:r>
            <w:r>
              <w:t>relating to the center.</w:t>
            </w:r>
          </w:p>
          <w:p w:rsidR="00123522" w:rsidRDefault="00384A53" w:rsidP="00BE12A2">
            <w:pPr>
              <w:jc w:val="both"/>
            </w:pPr>
          </w:p>
          <w:p w:rsidR="003F13E6" w:rsidRDefault="00384A53" w:rsidP="00BE12A2">
            <w:pPr>
              <w:jc w:val="both"/>
            </w:pPr>
            <w:r>
              <w:t xml:space="preserve">The substitute replaces certain references to </w:t>
            </w:r>
            <w:r>
              <w:t xml:space="preserve">a </w:t>
            </w:r>
            <w:r>
              <w:t>local law enforcement agenc</w:t>
            </w:r>
            <w:r>
              <w:t>y</w:t>
            </w:r>
            <w:r>
              <w:t xml:space="preserve"> with references to </w:t>
            </w:r>
            <w:r>
              <w:t>a law enforcement agency</w:t>
            </w:r>
            <w:r>
              <w:t xml:space="preserve">. </w:t>
            </w:r>
          </w:p>
          <w:p w:rsidR="00D42005" w:rsidRDefault="00384A53" w:rsidP="00BE12A2">
            <w:pPr>
              <w:jc w:val="both"/>
            </w:pPr>
          </w:p>
          <w:p w:rsidR="00E46D8D" w:rsidRDefault="00384A53" w:rsidP="00BE12A2">
            <w:pPr>
              <w:jc w:val="both"/>
            </w:pPr>
            <w:r>
              <w:t>The substitute makes the following changes with regard</w:t>
            </w:r>
            <w:r>
              <w:t xml:space="preserve"> to the investigation of a </w:t>
            </w:r>
            <w:r>
              <w:t>reported skimmer</w:t>
            </w:r>
            <w:r>
              <w:t>:</w:t>
            </w:r>
          </w:p>
          <w:p w:rsidR="00C5434B" w:rsidRDefault="00384A53" w:rsidP="00BE12A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does not require that the investigation be conducted by the department;</w:t>
            </w:r>
          </w:p>
          <w:p w:rsidR="00C5434B" w:rsidRDefault="00384A53" w:rsidP="00BE12A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requires the department to immediately notify the center on receipt of the report;</w:t>
            </w:r>
          </w:p>
          <w:p w:rsidR="00C5434B" w:rsidRDefault="00384A53" w:rsidP="00BE12A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changes </w:t>
            </w:r>
            <w:r>
              <w:t>an</w:t>
            </w:r>
            <w:r>
              <w:t xml:space="preserve"> authorization for the department to coordinate with local law enforcement agencies in conducting </w:t>
            </w:r>
            <w:r>
              <w:t>the</w:t>
            </w:r>
            <w:r>
              <w:t xml:space="preserve"> investigation to a requirement for the department and the center to coordinate with law enfor</w:t>
            </w:r>
            <w:r>
              <w:t>cement agencies in conducting the</w:t>
            </w:r>
            <w:r>
              <w:t xml:space="preserve"> investigation;</w:t>
            </w:r>
          </w:p>
          <w:p w:rsidR="00D14AD2" w:rsidRDefault="00384A53" w:rsidP="00BE12A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specifies</w:t>
            </w:r>
            <w:r>
              <w:t xml:space="preserve"> th</w:t>
            </w:r>
            <w:r>
              <w:t xml:space="preserve">at inspection of the motor fuel dispenser </w:t>
            </w:r>
            <w:r>
              <w:t xml:space="preserve">may </w:t>
            </w:r>
            <w:r>
              <w:t xml:space="preserve">be </w:t>
            </w:r>
            <w:r>
              <w:t xml:space="preserve">conducted </w:t>
            </w:r>
            <w:r>
              <w:t>by the department directly or in coordination with</w:t>
            </w:r>
            <w:r>
              <w:t xml:space="preserve"> a</w:t>
            </w:r>
            <w:r>
              <w:t xml:space="preserve"> la</w:t>
            </w:r>
            <w:r>
              <w:t>w enforcement agency</w:t>
            </w:r>
            <w:r>
              <w:t>; and</w:t>
            </w:r>
          </w:p>
          <w:p w:rsidR="002A3344" w:rsidRDefault="00384A53" w:rsidP="00BE12A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both"/>
            </w:pPr>
            <w:r>
              <w:t>provides for a merchant's cooperation with a law enforcement agency during the investigation</w:t>
            </w:r>
            <w:r>
              <w:t>.</w:t>
            </w:r>
          </w:p>
          <w:p w:rsidR="002A3344" w:rsidRDefault="00384A53" w:rsidP="00BE12A2">
            <w:pPr>
              <w:jc w:val="both"/>
            </w:pPr>
          </w:p>
          <w:p w:rsidR="007106E0" w:rsidRDefault="00384A53" w:rsidP="00BE12A2">
            <w:pPr>
              <w:jc w:val="both"/>
            </w:pPr>
            <w:r>
              <w:t>The substitute</w:t>
            </w:r>
            <w:r>
              <w:t xml:space="preserve"> includ</w:t>
            </w:r>
            <w:r>
              <w:t>es an</w:t>
            </w:r>
            <w:r>
              <w:t xml:space="preserve"> authoriz</w:t>
            </w:r>
            <w:r>
              <w:t>ation for</w:t>
            </w:r>
            <w:r>
              <w:t xml:space="preserve"> the attorney general to bring an action to recover certain civil penalt</w:t>
            </w:r>
            <w:r>
              <w:t>ies</w:t>
            </w:r>
            <w:r>
              <w:t>.</w:t>
            </w:r>
          </w:p>
          <w:p w:rsidR="006B0191" w:rsidRDefault="00384A53" w:rsidP="00BE12A2">
            <w:pPr>
              <w:jc w:val="both"/>
            </w:pPr>
          </w:p>
          <w:p w:rsidR="007106E0" w:rsidRDefault="00384A53" w:rsidP="00BE12A2">
            <w:pPr>
              <w:jc w:val="both"/>
            </w:pPr>
            <w:r>
              <w:t>The substitute does not include</w:t>
            </w:r>
            <w:r>
              <w:t xml:space="preserve"> as</w:t>
            </w:r>
            <w:r>
              <w:t xml:space="preserve"> a condition on the conduct constituting an offense </w:t>
            </w:r>
            <w:r>
              <w:t>involving the</w:t>
            </w:r>
            <w:r>
              <w:t xml:space="preserve"> reckless or negligent disposal of a skimmer</w:t>
            </w:r>
            <w:r>
              <w:t xml:space="preserve"> that the </w:t>
            </w:r>
            <w:r>
              <w:t>ac</w:t>
            </w:r>
            <w:r>
              <w:t>tor</w:t>
            </w:r>
            <w:r>
              <w:t xml:space="preserve"> </w:t>
            </w:r>
            <w:r>
              <w:t>e</w:t>
            </w:r>
            <w:r>
              <w:t>ngaged in the</w:t>
            </w:r>
            <w:r>
              <w:t xml:space="preserve"> conduct</w:t>
            </w:r>
            <w:r>
              <w:t xml:space="preserve"> after making a report of the discovery of a skimmer.</w:t>
            </w:r>
            <w:r>
              <w:t xml:space="preserve"> </w:t>
            </w:r>
            <w:r>
              <w:t>The substitute changes</w:t>
            </w:r>
            <w:r>
              <w:t xml:space="preserve"> the penalty for </w:t>
            </w:r>
            <w:r>
              <w:t>such an</w:t>
            </w:r>
            <w:r>
              <w:t xml:space="preserve"> offense</w:t>
            </w:r>
            <w:r>
              <w:t xml:space="preserve"> from a state jail felony to a Class B misdemeanor</w:t>
            </w:r>
            <w:r>
              <w:t>.</w:t>
            </w:r>
          </w:p>
          <w:p w:rsidR="001D5B73" w:rsidRDefault="00384A53" w:rsidP="00BE12A2">
            <w:pPr>
              <w:jc w:val="both"/>
            </w:pPr>
          </w:p>
          <w:p w:rsidR="007106E0" w:rsidRDefault="00384A53" w:rsidP="00BE12A2">
            <w:pPr>
              <w:jc w:val="both"/>
            </w:pPr>
            <w:r>
              <w:t xml:space="preserve">The substitute </w:t>
            </w:r>
            <w:r w:rsidRPr="00E32CBE">
              <w:t>changes</w:t>
            </w:r>
            <w:r>
              <w:t xml:space="preserve"> </w:t>
            </w:r>
            <w:r>
              <w:t xml:space="preserve">the agencies </w:t>
            </w:r>
            <w:r>
              <w:t>that may</w:t>
            </w:r>
            <w:r>
              <w:t xml:space="preserve"> collaborate with the attorney general to establish the center</w:t>
            </w:r>
            <w:r>
              <w:t xml:space="preserve"> and</w:t>
            </w:r>
            <w:r>
              <w:t xml:space="preserve"> expands</w:t>
            </w:r>
            <w:r>
              <w:t xml:space="preserve"> the </w:t>
            </w:r>
            <w:r>
              <w:t xml:space="preserve">types of </w:t>
            </w:r>
            <w:r>
              <w:t xml:space="preserve">agencies that the center is required to assist. </w:t>
            </w:r>
          </w:p>
          <w:p w:rsidR="001D5B73" w:rsidRDefault="00384A53" w:rsidP="00BE12A2">
            <w:pPr>
              <w:jc w:val="both"/>
            </w:pPr>
          </w:p>
          <w:p w:rsidR="001D5B73" w:rsidRDefault="00384A53" w:rsidP="00BE12A2">
            <w:pPr>
              <w:jc w:val="both"/>
            </w:pPr>
            <w:r>
              <w:t>The substitute includes an authorization for the center to collaborate with federal agencies for certain purposes.</w:t>
            </w:r>
            <w:r>
              <w:t xml:space="preserve"> </w:t>
            </w:r>
          </w:p>
          <w:p w:rsidR="003F13E6" w:rsidRPr="003F13E6" w:rsidRDefault="00384A53" w:rsidP="00BE12A2">
            <w:pPr>
              <w:jc w:val="both"/>
            </w:pPr>
          </w:p>
        </w:tc>
      </w:tr>
      <w:tr w:rsidR="008C1906" w:rsidTr="00345119">
        <w:tc>
          <w:tcPr>
            <w:tcW w:w="9576" w:type="dxa"/>
          </w:tcPr>
          <w:p w:rsidR="001A6D1C" w:rsidRPr="009C1E9A" w:rsidRDefault="00384A53" w:rsidP="00BE12A2">
            <w:pPr>
              <w:rPr>
                <w:b/>
                <w:u w:val="single"/>
              </w:rPr>
            </w:pPr>
          </w:p>
        </w:tc>
      </w:tr>
      <w:tr w:rsidR="008C1906" w:rsidTr="00345119">
        <w:tc>
          <w:tcPr>
            <w:tcW w:w="9576" w:type="dxa"/>
          </w:tcPr>
          <w:p w:rsidR="001A6D1C" w:rsidRPr="001A6D1C" w:rsidRDefault="00384A53" w:rsidP="00BE12A2">
            <w:pPr>
              <w:jc w:val="both"/>
            </w:pPr>
          </w:p>
        </w:tc>
      </w:tr>
    </w:tbl>
    <w:p w:rsidR="008423E4" w:rsidRPr="00BE0E75" w:rsidRDefault="00384A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84A5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4A53">
      <w:r>
        <w:separator/>
      </w:r>
    </w:p>
  </w:endnote>
  <w:endnote w:type="continuationSeparator" w:id="0">
    <w:p w:rsidR="00000000" w:rsidRDefault="0038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4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1906" w:rsidTr="009C1E9A">
      <w:trPr>
        <w:cantSplit/>
      </w:trPr>
      <w:tc>
        <w:tcPr>
          <w:tcW w:w="0" w:type="pct"/>
        </w:tcPr>
        <w:p w:rsidR="00137D90" w:rsidRDefault="00384A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84A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84A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84A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84A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1906" w:rsidTr="009C1E9A">
      <w:trPr>
        <w:cantSplit/>
      </w:trPr>
      <w:tc>
        <w:tcPr>
          <w:tcW w:w="0" w:type="pct"/>
        </w:tcPr>
        <w:p w:rsidR="00EC379B" w:rsidRDefault="00384A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84A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28167</w:t>
          </w:r>
        </w:p>
      </w:tc>
      <w:tc>
        <w:tcPr>
          <w:tcW w:w="2453" w:type="pct"/>
        </w:tcPr>
        <w:p w:rsidR="00EC379B" w:rsidRDefault="00384A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19.108.95</w:t>
          </w:r>
          <w:r>
            <w:fldChar w:fldCharType="end"/>
          </w:r>
        </w:p>
      </w:tc>
    </w:tr>
    <w:tr w:rsidR="008C1906" w:rsidTr="009C1E9A">
      <w:trPr>
        <w:cantSplit/>
      </w:trPr>
      <w:tc>
        <w:tcPr>
          <w:tcW w:w="0" w:type="pct"/>
        </w:tcPr>
        <w:p w:rsidR="00EC379B" w:rsidRDefault="00384A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84A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24841</w:t>
          </w:r>
        </w:p>
      </w:tc>
      <w:tc>
        <w:tcPr>
          <w:tcW w:w="2453" w:type="pct"/>
        </w:tcPr>
        <w:p w:rsidR="00EC379B" w:rsidRDefault="00384A53" w:rsidP="006D504F">
          <w:pPr>
            <w:pStyle w:val="Footer"/>
            <w:rPr>
              <w:rStyle w:val="PageNumber"/>
            </w:rPr>
          </w:pPr>
        </w:p>
        <w:p w:rsidR="00EC379B" w:rsidRDefault="00384A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19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84A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384A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84A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4A53">
      <w:r>
        <w:separator/>
      </w:r>
    </w:p>
  </w:footnote>
  <w:footnote w:type="continuationSeparator" w:id="0">
    <w:p w:rsidR="00000000" w:rsidRDefault="0038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4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4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4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4F6"/>
    <w:multiLevelType w:val="hybridMultilevel"/>
    <w:tmpl w:val="C8224E48"/>
    <w:lvl w:ilvl="0" w:tplc="19400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1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6F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86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A5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3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8C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C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CA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76C"/>
    <w:multiLevelType w:val="hybridMultilevel"/>
    <w:tmpl w:val="06AE8C12"/>
    <w:lvl w:ilvl="0" w:tplc="FDA65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45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66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E9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F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41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D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E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A0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2829"/>
    <w:multiLevelType w:val="hybridMultilevel"/>
    <w:tmpl w:val="B92EA312"/>
    <w:lvl w:ilvl="0" w:tplc="2F46DD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4EC9C5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3DCFC8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622AE5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77E4C8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FF025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32EDB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132267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B2A1DE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E6955"/>
    <w:multiLevelType w:val="hybridMultilevel"/>
    <w:tmpl w:val="6DF844C4"/>
    <w:lvl w:ilvl="0" w:tplc="D6EEF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E1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67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81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0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0B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E8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84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C5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6"/>
    <w:rsid w:val="00384A53"/>
    <w:rsid w:val="008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08B45-6357-40F2-9C75-54476B1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62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6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2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62EE"/>
    <w:rPr>
      <w:b/>
      <w:bCs/>
    </w:rPr>
  </w:style>
  <w:style w:type="paragraph" w:styleId="Revision">
    <w:name w:val="Revision"/>
    <w:hidden/>
    <w:uiPriority w:val="99"/>
    <w:semiHidden/>
    <w:rsid w:val="00B81D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7851</Characters>
  <Application>Microsoft Office Word</Application>
  <DocSecurity>4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HB02945 (Committee Report (Substituted))</vt:lpstr>
    </vt:vector>
  </TitlesOfParts>
  <Company>State of Texas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28167</dc:subject>
  <dc:creator>State of Texas</dc:creator>
  <dc:description>HB 2945 by Perez-(H)Pensions, Investments &amp; Financial Services (Substitute Document Number: 86R 24841)</dc:description>
  <cp:lastModifiedBy>Stacey Nicchio</cp:lastModifiedBy>
  <cp:revision>2</cp:revision>
  <cp:lastPrinted>2003-11-26T17:21:00Z</cp:lastPrinted>
  <dcterms:created xsi:type="dcterms:W3CDTF">2019-04-18T20:45:00Z</dcterms:created>
  <dcterms:modified xsi:type="dcterms:W3CDTF">2019-04-18T20:45:00Z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19.108.95</vt:lpwstr>
  </property>
</Properties>
</file>