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236B6" w:rsidTr="00345119">
        <w:tc>
          <w:tcPr>
            <w:tcW w:w="9576" w:type="dxa"/>
            <w:noWrap/>
          </w:tcPr>
          <w:p w:rsidR="008423E4" w:rsidRPr="0022177D" w:rsidRDefault="00983619" w:rsidP="00345119">
            <w:pPr>
              <w:pStyle w:val="Heading1"/>
            </w:pPr>
            <w:bookmarkStart w:id="0" w:name="_GoBack"/>
            <w:bookmarkEnd w:id="0"/>
            <w:r w:rsidRPr="00631897">
              <w:t>BILL ANALYSIS</w:t>
            </w:r>
          </w:p>
        </w:tc>
      </w:tr>
    </w:tbl>
    <w:p w:rsidR="008423E4" w:rsidRPr="0022177D" w:rsidRDefault="00983619" w:rsidP="008423E4">
      <w:pPr>
        <w:jc w:val="center"/>
      </w:pPr>
    </w:p>
    <w:p w:rsidR="008423E4" w:rsidRPr="00B31F0E" w:rsidRDefault="00983619" w:rsidP="008423E4"/>
    <w:p w:rsidR="008423E4" w:rsidRPr="00742794" w:rsidRDefault="00983619" w:rsidP="008423E4">
      <w:pPr>
        <w:tabs>
          <w:tab w:val="right" w:pos="9360"/>
        </w:tabs>
      </w:pPr>
    </w:p>
    <w:tbl>
      <w:tblPr>
        <w:tblW w:w="0" w:type="auto"/>
        <w:tblLayout w:type="fixed"/>
        <w:tblLook w:val="01E0" w:firstRow="1" w:lastRow="1" w:firstColumn="1" w:lastColumn="1" w:noHBand="0" w:noVBand="0"/>
      </w:tblPr>
      <w:tblGrid>
        <w:gridCol w:w="9576"/>
      </w:tblGrid>
      <w:tr w:rsidR="007236B6" w:rsidTr="00345119">
        <w:tc>
          <w:tcPr>
            <w:tcW w:w="9576" w:type="dxa"/>
          </w:tcPr>
          <w:p w:rsidR="008423E4" w:rsidRPr="00861995" w:rsidRDefault="00983619" w:rsidP="00345119">
            <w:pPr>
              <w:jc w:val="right"/>
            </w:pPr>
            <w:r>
              <w:t>H.B. 2950</w:t>
            </w:r>
          </w:p>
        </w:tc>
      </w:tr>
      <w:tr w:rsidR="007236B6" w:rsidTr="00345119">
        <w:tc>
          <w:tcPr>
            <w:tcW w:w="9576" w:type="dxa"/>
          </w:tcPr>
          <w:p w:rsidR="008423E4" w:rsidRPr="00861995" w:rsidRDefault="00983619" w:rsidP="00C11471">
            <w:pPr>
              <w:jc w:val="right"/>
            </w:pPr>
            <w:r>
              <w:t xml:space="preserve">By: </w:t>
            </w:r>
            <w:r>
              <w:t>Guillen</w:t>
            </w:r>
          </w:p>
        </w:tc>
      </w:tr>
      <w:tr w:rsidR="007236B6" w:rsidTr="00345119">
        <w:tc>
          <w:tcPr>
            <w:tcW w:w="9576" w:type="dxa"/>
          </w:tcPr>
          <w:p w:rsidR="008423E4" w:rsidRPr="00861995" w:rsidRDefault="00983619" w:rsidP="00345119">
            <w:pPr>
              <w:jc w:val="right"/>
            </w:pPr>
            <w:r>
              <w:t>Pensions, Investments &amp; Financial Services</w:t>
            </w:r>
          </w:p>
        </w:tc>
      </w:tr>
      <w:tr w:rsidR="007236B6" w:rsidTr="00345119">
        <w:tc>
          <w:tcPr>
            <w:tcW w:w="9576" w:type="dxa"/>
          </w:tcPr>
          <w:p w:rsidR="008423E4" w:rsidRDefault="00983619" w:rsidP="00345119">
            <w:pPr>
              <w:jc w:val="right"/>
            </w:pPr>
            <w:r>
              <w:t>Committee Report (Unamended)</w:t>
            </w:r>
          </w:p>
        </w:tc>
      </w:tr>
    </w:tbl>
    <w:p w:rsidR="008423E4" w:rsidRDefault="00983619" w:rsidP="008423E4">
      <w:pPr>
        <w:tabs>
          <w:tab w:val="right" w:pos="9360"/>
        </w:tabs>
      </w:pPr>
    </w:p>
    <w:p w:rsidR="008423E4" w:rsidRDefault="00983619" w:rsidP="008423E4"/>
    <w:p w:rsidR="008423E4" w:rsidRDefault="00983619" w:rsidP="008423E4"/>
    <w:tbl>
      <w:tblPr>
        <w:tblW w:w="0" w:type="auto"/>
        <w:tblCellMar>
          <w:left w:w="115" w:type="dxa"/>
          <w:right w:w="115" w:type="dxa"/>
        </w:tblCellMar>
        <w:tblLook w:val="01E0" w:firstRow="1" w:lastRow="1" w:firstColumn="1" w:lastColumn="1" w:noHBand="0" w:noVBand="0"/>
      </w:tblPr>
      <w:tblGrid>
        <w:gridCol w:w="9576"/>
      </w:tblGrid>
      <w:tr w:rsidR="007236B6" w:rsidTr="00345119">
        <w:tc>
          <w:tcPr>
            <w:tcW w:w="9576" w:type="dxa"/>
          </w:tcPr>
          <w:p w:rsidR="008423E4" w:rsidRPr="00A8133F" w:rsidRDefault="00983619" w:rsidP="00A45463">
            <w:pPr>
              <w:rPr>
                <w:b/>
              </w:rPr>
            </w:pPr>
            <w:r w:rsidRPr="009C1E9A">
              <w:rPr>
                <w:b/>
                <w:u w:val="single"/>
              </w:rPr>
              <w:t>BACKGROUND AND PURPOSE</w:t>
            </w:r>
            <w:r>
              <w:rPr>
                <w:b/>
              </w:rPr>
              <w:t xml:space="preserve"> </w:t>
            </w:r>
          </w:p>
          <w:p w:rsidR="008423E4" w:rsidRDefault="00983619" w:rsidP="00A45463"/>
          <w:p w:rsidR="008423E4" w:rsidRDefault="00983619" w:rsidP="00A45463">
            <w:pPr>
              <w:pStyle w:val="Header"/>
              <w:jc w:val="both"/>
            </w:pPr>
            <w:r>
              <w:t xml:space="preserve">Concerns have been raised about the clarity of state law regarding master trust funds for multiple perpetual care trust funds. </w:t>
            </w:r>
            <w:r>
              <w:t>H</w:t>
            </w:r>
            <w:r>
              <w:t>.</w:t>
            </w:r>
            <w:r>
              <w:t>B</w:t>
            </w:r>
            <w:r>
              <w:t>.</w:t>
            </w:r>
            <w:r>
              <w:t xml:space="preserve"> 2950 </w:t>
            </w:r>
            <w:r>
              <w:t>seeks to address these concerns by clarifying the authorization for the</w:t>
            </w:r>
            <w:r w:rsidRPr="00DE2C12">
              <w:t xml:space="preserve"> trustors of two or more perpetual care trust fu</w:t>
            </w:r>
            <w:r w:rsidRPr="00DE2C12">
              <w:t>nds to establish a master trust account</w:t>
            </w:r>
            <w:r>
              <w:t>.</w:t>
            </w:r>
            <w:r w:rsidRPr="00DE2C12">
              <w:t xml:space="preserve"> </w:t>
            </w:r>
          </w:p>
          <w:p w:rsidR="008423E4" w:rsidRPr="00E26B13" w:rsidRDefault="00983619" w:rsidP="00A45463">
            <w:pPr>
              <w:rPr>
                <w:b/>
              </w:rPr>
            </w:pPr>
          </w:p>
        </w:tc>
      </w:tr>
      <w:tr w:rsidR="007236B6" w:rsidTr="00345119">
        <w:tc>
          <w:tcPr>
            <w:tcW w:w="9576" w:type="dxa"/>
          </w:tcPr>
          <w:p w:rsidR="0017725B" w:rsidRDefault="00983619" w:rsidP="00A45463">
            <w:pPr>
              <w:rPr>
                <w:b/>
                <w:u w:val="single"/>
              </w:rPr>
            </w:pPr>
            <w:r>
              <w:rPr>
                <w:b/>
                <w:u w:val="single"/>
              </w:rPr>
              <w:t>CRIMINAL JUSTICE IMPACT</w:t>
            </w:r>
          </w:p>
          <w:p w:rsidR="0017725B" w:rsidRDefault="00983619" w:rsidP="00A45463">
            <w:pPr>
              <w:rPr>
                <w:b/>
                <w:u w:val="single"/>
              </w:rPr>
            </w:pPr>
          </w:p>
          <w:p w:rsidR="00BD6A80" w:rsidRPr="00BD6A80" w:rsidRDefault="00983619" w:rsidP="00A45463">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983619" w:rsidP="00A45463">
            <w:pPr>
              <w:rPr>
                <w:b/>
                <w:u w:val="single"/>
              </w:rPr>
            </w:pPr>
          </w:p>
        </w:tc>
      </w:tr>
      <w:tr w:rsidR="007236B6" w:rsidTr="00345119">
        <w:tc>
          <w:tcPr>
            <w:tcW w:w="9576" w:type="dxa"/>
          </w:tcPr>
          <w:p w:rsidR="008423E4" w:rsidRPr="00A8133F" w:rsidRDefault="00983619" w:rsidP="00A45463">
            <w:pPr>
              <w:rPr>
                <w:b/>
              </w:rPr>
            </w:pPr>
            <w:r w:rsidRPr="009C1E9A">
              <w:rPr>
                <w:b/>
                <w:u w:val="single"/>
              </w:rPr>
              <w:t>RULEMAKING AUTHORITY</w:t>
            </w:r>
            <w:r>
              <w:rPr>
                <w:b/>
              </w:rPr>
              <w:t xml:space="preserve"> </w:t>
            </w:r>
          </w:p>
          <w:p w:rsidR="008423E4" w:rsidRDefault="00983619" w:rsidP="00A45463"/>
          <w:p w:rsidR="00BD6A80" w:rsidRDefault="00983619" w:rsidP="00A45463">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983619" w:rsidP="00A45463">
            <w:pPr>
              <w:rPr>
                <w:b/>
              </w:rPr>
            </w:pPr>
          </w:p>
        </w:tc>
      </w:tr>
      <w:tr w:rsidR="007236B6" w:rsidTr="00345119">
        <w:tc>
          <w:tcPr>
            <w:tcW w:w="9576" w:type="dxa"/>
          </w:tcPr>
          <w:p w:rsidR="008423E4" w:rsidRPr="00A8133F" w:rsidRDefault="00983619" w:rsidP="00A45463">
            <w:pPr>
              <w:rPr>
                <w:b/>
              </w:rPr>
            </w:pPr>
            <w:r w:rsidRPr="009C1E9A">
              <w:rPr>
                <w:b/>
                <w:u w:val="single"/>
              </w:rPr>
              <w:t>ANALYSIS</w:t>
            </w:r>
            <w:r>
              <w:rPr>
                <w:b/>
              </w:rPr>
              <w:t xml:space="preserve"> </w:t>
            </w:r>
          </w:p>
          <w:p w:rsidR="008423E4" w:rsidRDefault="00983619" w:rsidP="00A45463"/>
          <w:p w:rsidR="008423E4" w:rsidRDefault="00983619" w:rsidP="00A45463">
            <w:pPr>
              <w:pStyle w:val="Header"/>
              <w:tabs>
                <w:tab w:val="clear" w:pos="4320"/>
                <w:tab w:val="clear" w:pos="8640"/>
              </w:tabs>
              <w:jc w:val="both"/>
            </w:pPr>
            <w:r>
              <w:t xml:space="preserve">H.B. 2950 reenacts </w:t>
            </w:r>
            <w:r w:rsidRPr="0099788B">
              <w:t>Section 712.021(g), Health and Safety Code, as amended by Chapters 71 (S.B. 1402) and 1051 (H.B. 1948), Acts of the 85th Legislature, Regular Session, 2017,</w:t>
            </w:r>
            <w:r>
              <w:t xml:space="preserve"> to con</w:t>
            </w:r>
            <w:r>
              <w:t>form to changes made by Chapter 71 (S.B</w:t>
            </w:r>
            <w:r>
              <w:t xml:space="preserve">. 1402), Acts of the 85th Legislature, Regular Session, 2017, authorizing the trustors of two or more perpetual care trust funds to establish a master trust account, </w:t>
            </w:r>
            <w:r>
              <w:t xml:space="preserve">which is </w:t>
            </w:r>
            <w:r>
              <w:t xml:space="preserve">defined as </w:t>
            </w:r>
            <w:r w:rsidRPr="00F830B1">
              <w:t>an account containing the perpetual care trust funds of two or more ce</w:t>
            </w:r>
            <w:r w:rsidRPr="00F830B1">
              <w:t>rtificate holders for the purpose of collective investment and administration</w:t>
            </w:r>
            <w:r>
              <w:t xml:space="preserve">, in which deposits required by provisions relating to perpetual care cemeteries are made, provided that </w:t>
            </w:r>
            <w:r w:rsidRPr="009B3DE1">
              <w:t>separate records of principal and income are maintained for each perpetual</w:t>
            </w:r>
            <w:r w:rsidRPr="009B3DE1">
              <w:t xml:space="preserve"> care cemetery for the benefit of which the master trust account is established, and further provided that the income attributable to each perpetual care cemetery is used only for the perpetual care of that cemetery.</w:t>
            </w:r>
          </w:p>
          <w:p w:rsidR="008423E4" w:rsidRPr="00835628" w:rsidRDefault="00983619" w:rsidP="00A45463">
            <w:pPr>
              <w:rPr>
                <w:b/>
              </w:rPr>
            </w:pPr>
          </w:p>
        </w:tc>
      </w:tr>
      <w:tr w:rsidR="007236B6" w:rsidTr="00345119">
        <w:tc>
          <w:tcPr>
            <w:tcW w:w="9576" w:type="dxa"/>
          </w:tcPr>
          <w:p w:rsidR="008423E4" w:rsidRPr="00A8133F" w:rsidRDefault="00983619" w:rsidP="00A45463">
            <w:pPr>
              <w:rPr>
                <w:b/>
              </w:rPr>
            </w:pPr>
            <w:r w:rsidRPr="009C1E9A">
              <w:rPr>
                <w:b/>
                <w:u w:val="single"/>
              </w:rPr>
              <w:t>EFFECTIVE DATE</w:t>
            </w:r>
            <w:r>
              <w:rPr>
                <w:b/>
              </w:rPr>
              <w:t xml:space="preserve"> </w:t>
            </w:r>
          </w:p>
          <w:p w:rsidR="008423E4" w:rsidRDefault="00983619" w:rsidP="00A45463"/>
          <w:p w:rsidR="008423E4" w:rsidRPr="003624F2" w:rsidRDefault="00983619" w:rsidP="00A45463">
            <w:pPr>
              <w:pStyle w:val="Header"/>
              <w:tabs>
                <w:tab w:val="clear" w:pos="4320"/>
                <w:tab w:val="clear" w:pos="8640"/>
              </w:tabs>
              <w:jc w:val="both"/>
            </w:pPr>
            <w:r>
              <w:t>September 1, 2019.</w:t>
            </w:r>
          </w:p>
          <w:p w:rsidR="008423E4" w:rsidRPr="00233FDB" w:rsidRDefault="00983619" w:rsidP="00A45463">
            <w:pPr>
              <w:rPr>
                <w:b/>
              </w:rPr>
            </w:pPr>
          </w:p>
        </w:tc>
      </w:tr>
    </w:tbl>
    <w:p w:rsidR="008423E4" w:rsidRPr="00BE0E75" w:rsidRDefault="00983619" w:rsidP="008423E4">
      <w:pPr>
        <w:spacing w:line="480" w:lineRule="auto"/>
        <w:jc w:val="both"/>
        <w:rPr>
          <w:rFonts w:ascii="Arial" w:hAnsi="Arial"/>
          <w:sz w:val="16"/>
          <w:szCs w:val="16"/>
        </w:rPr>
      </w:pPr>
    </w:p>
    <w:p w:rsidR="004108C3" w:rsidRPr="008423E4" w:rsidRDefault="0098361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3619">
      <w:r>
        <w:separator/>
      </w:r>
    </w:p>
  </w:endnote>
  <w:endnote w:type="continuationSeparator" w:id="0">
    <w:p w:rsidR="00000000" w:rsidRDefault="0098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236B6" w:rsidTr="009C1E9A">
      <w:trPr>
        <w:cantSplit/>
      </w:trPr>
      <w:tc>
        <w:tcPr>
          <w:tcW w:w="0" w:type="pct"/>
        </w:tcPr>
        <w:p w:rsidR="00137D90" w:rsidRDefault="00983619" w:rsidP="009C1E9A">
          <w:pPr>
            <w:pStyle w:val="Footer"/>
            <w:tabs>
              <w:tab w:val="clear" w:pos="8640"/>
              <w:tab w:val="right" w:pos="9360"/>
            </w:tabs>
          </w:pPr>
        </w:p>
      </w:tc>
      <w:tc>
        <w:tcPr>
          <w:tcW w:w="2395" w:type="pct"/>
        </w:tcPr>
        <w:p w:rsidR="00137D90" w:rsidRDefault="00983619" w:rsidP="009C1E9A">
          <w:pPr>
            <w:pStyle w:val="Footer"/>
            <w:tabs>
              <w:tab w:val="clear" w:pos="8640"/>
              <w:tab w:val="right" w:pos="9360"/>
            </w:tabs>
          </w:pPr>
        </w:p>
        <w:p w:rsidR="001A4310" w:rsidRDefault="00983619" w:rsidP="009C1E9A">
          <w:pPr>
            <w:pStyle w:val="Footer"/>
            <w:tabs>
              <w:tab w:val="clear" w:pos="8640"/>
              <w:tab w:val="right" w:pos="9360"/>
            </w:tabs>
          </w:pPr>
        </w:p>
        <w:p w:rsidR="00137D90" w:rsidRDefault="00983619" w:rsidP="009C1E9A">
          <w:pPr>
            <w:pStyle w:val="Footer"/>
            <w:tabs>
              <w:tab w:val="clear" w:pos="8640"/>
              <w:tab w:val="right" w:pos="9360"/>
            </w:tabs>
          </w:pPr>
        </w:p>
      </w:tc>
      <w:tc>
        <w:tcPr>
          <w:tcW w:w="2453" w:type="pct"/>
        </w:tcPr>
        <w:p w:rsidR="00137D90" w:rsidRDefault="00983619" w:rsidP="009C1E9A">
          <w:pPr>
            <w:pStyle w:val="Footer"/>
            <w:tabs>
              <w:tab w:val="clear" w:pos="8640"/>
              <w:tab w:val="right" w:pos="9360"/>
            </w:tabs>
            <w:jc w:val="right"/>
          </w:pPr>
        </w:p>
      </w:tc>
    </w:tr>
    <w:tr w:rsidR="007236B6" w:rsidTr="009C1E9A">
      <w:trPr>
        <w:cantSplit/>
      </w:trPr>
      <w:tc>
        <w:tcPr>
          <w:tcW w:w="0" w:type="pct"/>
        </w:tcPr>
        <w:p w:rsidR="00EC379B" w:rsidRDefault="00983619" w:rsidP="009C1E9A">
          <w:pPr>
            <w:pStyle w:val="Footer"/>
            <w:tabs>
              <w:tab w:val="clear" w:pos="8640"/>
              <w:tab w:val="right" w:pos="9360"/>
            </w:tabs>
          </w:pPr>
        </w:p>
      </w:tc>
      <w:tc>
        <w:tcPr>
          <w:tcW w:w="2395" w:type="pct"/>
        </w:tcPr>
        <w:p w:rsidR="00EC379B" w:rsidRPr="009C1E9A" w:rsidRDefault="00983619" w:rsidP="009C1E9A">
          <w:pPr>
            <w:pStyle w:val="Footer"/>
            <w:tabs>
              <w:tab w:val="clear" w:pos="8640"/>
              <w:tab w:val="right" w:pos="9360"/>
            </w:tabs>
            <w:rPr>
              <w:rFonts w:ascii="Shruti" w:hAnsi="Shruti"/>
              <w:sz w:val="22"/>
            </w:rPr>
          </w:pPr>
          <w:r>
            <w:rPr>
              <w:rFonts w:ascii="Shruti" w:hAnsi="Shruti"/>
              <w:sz w:val="22"/>
            </w:rPr>
            <w:t>86R 20578</w:t>
          </w:r>
        </w:p>
      </w:tc>
      <w:tc>
        <w:tcPr>
          <w:tcW w:w="2453" w:type="pct"/>
        </w:tcPr>
        <w:p w:rsidR="00EC379B" w:rsidRDefault="00983619" w:rsidP="009C1E9A">
          <w:pPr>
            <w:pStyle w:val="Footer"/>
            <w:tabs>
              <w:tab w:val="clear" w:pos="8640"/>
              <w:tab w:val="right" w:pos="9360"/>
            </w:tabs>
            <w:jc w:val="right"/>
          </w:pPr>
          <w:r>
            <w:fldChar w:fldCharType="begin"/>
          </w:r>
          <w:r>
            <w:instrText xml:space="preserve"> DOCPROPERTY  OTID  \* MERGEFORMAT </w:instrText>
          </w:r>
          <w:r>
            <w:fldChar w:fldCharType="separate"/>
          </w:r>
          <w:r>
            <w:t>19.89.239</w:t>
          </w:r>
          <w:r>
            <w:fldChar w:fldCharType="end"/>
          </w:r>
        </w:p>
      </w:tc>
    </w:tr>
    <w:tr w:rsidR="007236B6" w:rsidTr="009C1E9A">
      <w:trPr>
        <w:cantSplit/>
      </w:trPr>
      <w:tc>
        <w:tcPr>
          <w:tcW w:w="0" w:type="pct"/>
        </w:tcPr>
        <w:p w:rsidR="00EC379B" w:rsidRDefault="00983619" w:rsidP="009C1E9A">
          <w:pPr>
            <w:pStyle w:val="Footer"/>
            <w:tabs>
              <w:tab w:val="clear" w:pos="4320"/>
              <w:tab w:val="clear" w:pos="8640"/>
              <w:tab w:val="left" w:pos="2865"/>
            </w:tabs>
          </w:pPr>
        </w:p>
      </w:tc>
      <w:tc>
        <w:tcPr>
          <w:tcW w:w="2395" w:type="pct"/>
        </w:tcPr>
        <w:p w:rsidR="00EC379B" w:rsidRPr="009C1E9A" w:rsidRDefault="00983619" w:rsidP="009C1E9A">
          <w:pPr>
            <w:pStyle w:val="Footer"/>
            <w:tabs>
              <w:tab w:val="clear" w:pos="4320"/>
              <w:tab w:val="clear" w:pos="8640"/>
              <w:tab w:val="left" w:pos="2865"/>
            </w:tabs>
            <w:rPr>
              <w:rFonts w:ascii="Shruti" w:hAnsi="Shruti"/>
              <w:sz w:val="22"/>
            </w:rPr>
          </w:pPr>
        </w:p>
      </w:tc>
      <w:tc>
        <w:tcPr>
          <w:tcW w:w="2453" w:type="pct"/>
        </w:tcPr>
        <w:p w:rsidR="00EC379B" w:rsidRDefault="00983619" w:rsidP="006D504F">
          <w:pPr>
            <w:pStyle w:val="Footer"/>
            <w:rPr>
              <w:rStyle w:val="PageNumber"/>
            </w:rPr>
          </w:pPr>
        </w:p>
        <w:p w:rsidR="00EC379B" w:rsidRDefault="00983619" w:rsidP="009C1E9A">
          <w:pPr>
            <w:pStyle w:val="Footer"/>
            <w:tabs>
              <w:tab w:val="clear" w:pos="8640"/>
              <w:tab w:val="right" w:pos="9360"/>
            </w:tabs>
            <w:jc w:val="right"/>
          </w:pPr>
        </w:p>
      </w:tc>
    </w:tr>
    <w:tr w:rsidR="007236B6" w:rsidTr="009C1E9A">
      <w:trPr>
        <w:cantSplit/>
        <w:trHeight w:val="323"/>
      </w:trPr>
      <w:tc>
        <w:tcPr>
          <w:tcW w:w="0" w:type="pct"/>
          <w:gridSpan w:val="3"/>
        </w:tcPr>
        <w:p w:rsidR="00EC379B" w:rsidRDefault="009836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83619" w:rsidP="009C1E9A">
          <w:pPr>
            <w:pStyle w:val="Footer"/>
            <w:tabs>
              <w:tab w:val="clear" w:pos="8640"/>
              <w:tab w:val="right" w:pos="9360"/>
            </w:tabs>
            <w:jc w:val="center"/>
          </w:pPr>
        </w:p>
      </w:tc>
    </w:tr>
  </w:tbl>
  <w:p w:rsidR="00EC379B" w:rsidRPr="00FF6F72" w:rsidRDefault="0098361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3619">
      <w:r>
        <w:separator/>
      </w:r>
    </w:p>
  </w:footnote>
  <w:footnote w:type="continuationSeparator" w:id="0">
    <w:p w:rsidR="00000000" w:rsidRDefault="0098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3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3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B6"/>
    <w:rsid w:val="007236B6"/>
    <w:rsid w:val="0098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AA37BD-7554-47E4-93DB-6AEABF8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830B1"/>
    <w:rPr>
      <w:sz w:val="16"/>
      <w:szCs w:val="16"/>
    </w:rPr>
  </w:style>
  <w:style w:type="paragraph" w:styleId="CommentText">
    <w:name w:val="annotation text"/>
    <w:basedOn w:val="Normal"/>
    <w:link w:val="CommentTextChar"/>
    <w:semiHidden/>
    <w:unhideWhenUsed/>
    <w:rsid w:val="00F830B1"/>
    <w:rPr>
      <w:sz w:val="20"/>
      <w:szCs w:val="20"/>
    </w:rPr>
  </w:style>
  <w:style w:type="character" w:customStyle="1" w:styleId="CommentTextChar">
    <w:name w:val="Comment Text Char"/>
    <w:basedOn w:val="DefaultParagraphFont"/>
    <w:link w:val="CommentText"/>
    <w:semiHidden/>
    <w:rsid w:val="00F830B1"/>
  </w:style>
  <w:style w:type="paragraph" w:styleId="CommentSubject">
    <w:name w:val="annotation subject"/>
    <w:basedOn w:val="CommentText"/>
    <w:next w:val="CommentText"/>
    <w:link w:val="CommentSubjectChar"/>
    <w:semiHidden/>
    <w:unhideWhenUsed/>
    <w:rsid w:val="00F830B1"/>
    <w:rPr>
      <w:b/>
      <w:bCs/>
    </w:rPr>
  </w:style>
  <w:style w:type="character" w:customStyle="1" w:styleId="CommentSubjectChar">
    <w:name w:val="Comment Subject Char"/>
    <w:basedOn w:val="CommentTextChar"/>
    <w:link w:val="CommentSubject"/>
    <w:semiHidden/>
    <w:rsid w:val="00F83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1609</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HB02950 (Committee Report (Unamended))</vt:lpstr>
    </vt:vector>
  </TitlesOfParts>
  <Company>State of Texas</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20578</dc:subject>
  <dc:creator>State of Texas</dc:creator>
  <dc:description>HB 2950 by Guillen-(H)Pensions, Investments &amp; Financial Services</dc:description>
  <cp:lastModifiedBy>Scotty Wimberley</cp:lastModifiedBy>
  <cp:revision>2</cp:revision>
  <cp:lastPrinted>2003-11-26T17:21:00Z</cp:lastPrinted>
  <dcterms:created xsi:type="dcterms:W3CDTF">2019-04-17T01:33:00Z</dcterms:created>
  <dcterms:modified xsi:type="dcterms:W3CDTF">2019-04-17T01:33:00Z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19.89.239</vt:lpwstr>
  </property>
</Properties>
</file>