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D6DC6" w:rsidTr="00345119">
        <w:tc>
          <w:tcPr>
            <w:tcW w:w="9576" w:type="dxa"/>
            <w:noWrap/>
          </w:tcPr>
          <w:p w:rsidR="008423E4" w:rsidRPr="0022177D" w:rsidRDefault="00D31FEF" w:rsidP="00345119">
            <w:pPr>
              <w:pStyle w:val="Heading1"/>
            </w:pPr>
            <w:bookmarkStart w:id="0" w:name="_GoBack"/>
            <w:bookmarkEnd w:id="0"/>
            <w:r w:rsidRPr="00631897">
              <w:t>BILL ANALYSIS</w:t>
            </w:r>
          </w:p>
        </w:tc>
      </w:tr>
    </w:tbl>
    <w:p w:rsidR="008423E4" w:rsidRPr="0022177D" w:rsidRDefault="00D31FEF" w:rsidP="008423E4">
      <w:pPr>
        <w:jc w:val="center"/>
      </w:pPr>
    </w:p>
    <w:p w:rsidR="008423E4" w:rsidRPr="00B31F0E" w:rsidRDefault="00D31FEF" w:rsidP="008423E4"/>
    <w:p w:rsidR="008423E4" w:rsidRPr="00742794" w:rsidRDefault="00D31FEF" w:rsidP="008423E4">
      <w:pPr>
        <w:tabs>
          <w:tab w:val="right" w:pos="9360"/>
        </w:tabs>
      </w:pPr>
    </w:p>
    <w:tbl>
      <w:tblPr>
        <w:tblW w:w="0" w:type="auto"/>
        <w:tblLayout w:type="fixed"/>
        <w:tblLook w:val="01E0" w:firstRow="1" w:lastRow="1" w:firstColumn="1" w:lastColumn="1" w:noHBand="0" w:noVBand="0"/>
      </w:tblPr>
      <w:tblGrid>
        <w:gridCol w:w="9576"/>
      </w:tblGrid>
      <w:tr w:rsidR="00CD6DC6" w:rsidTr="00345119">
        <w:tc>
          <w:tcPr>
            <w:tcW w:w="9576" w:type="dxa"/>
          </w:tcPr>
          <w:p w:rsidR="008423E4" w:rsidRPr="00861995" w:rsidRDefault="00D31FEF" w:rsidP="00345119">
            <w:pPr>
              <w:jc w:val="right"/>
            </w:pPr>
            <w:r>
              <w:t>H.B. 2969</w:t>
            </w:r>
          </w:p>
        </w:tc>
      </w:tr>
      <w:tr w:rsidR="00CD6DC6" w:rsidTr="00345119">
        <w:tc>
          <w:tcPr>
            <w:tcW w:w="9576" w:type="dxa"/>
          </w:tcPr>
          <w:p w:rsidR="008423E4" w:rsidRPr="00861995" w:rsidRDefault="00D31FEF" w:rsidP="00792D3B">
            <w:pPr>
              <w:jc w:val="right"/>
            </w:pPr>
            <w:r>
              <w:t xml:space="preserve">By: </w:t>
            </w:r>
            <w:r>
              <w:t>Sanford</w:t>
            </w:r>
          </w:p>
        </w:tc>
      </w:tr>
      <w:tr w:rsidR="00CD6DC6" w:rsidTr="00345119">
        <w:tc>
          <w:tcPr>
            <w:tcW w:w="9576" w:type="dxa"/>
          </w:tcPr>
          <w:p w:rsidR="008423E4" w:rsidRPr="00861995" w:rsidRDefault="00D31FEF" w:rsidP="00345119">
            <w:pPr>
              <w:jc w:val="right"/>
            </w:pPr>
            <w:r>
              <w:t>State Affairs</w:t>
            </w:r>
          </w:p>
        </w:tc>
      </w:tr>
      <w:tr w:rsidR="00CD6DC6" w:rsidTr="00345119">
        <w:tc>
          <w:tcPr>
            <w:tcW w:w="9576" w:type="dxa"/>
          </w:tcPr>
          <w:p w:rsidR="008423E4" w:rsidRDefault="00D31FEF" w:rsidP="00345119">
            <w:pPr>
              <w:jc w:val="right"/>
            </w:pPr>
            <w:r>
              <w:t>Committee Report (Unamended)</w:t>
            </w:r>
          </w:p>
        </w:tc>
      </w:tr>
    </w:tbl>
    <w:p w:rsidR="008423E4" w:rsidRDefault="00D31FEF" w:rsidP="008423E4">
      <w:pPr>
        <w:tabs>
          <w:tab w:val="right" w:pos="9360"/>
        </w:tabs>
      </w:pPr>
    </w:p>
    <w:p w:rsidR="008423E4" w:rsidRDefault="00D31FEF" w:rsidP="008423E4"/>
    <w:p w:rsidR="008423E4" w:rsidRDefault="00D31FEF" w:rsidP="008423E4"/>
    <w:tbl>
      <w:tblPr>
        <w:tblW w:w="0" w:type="auto"/>
        <w:tblCellMar>
          <w:left w:w="115" w:type="dxa"/>
          <w:right w:w="115" w:type="dxa"/>
        </w:tblCellMar>
        <w:tblLook w:val="01E0" w:firstRow="1" w:lastRow="1" w:firstColumn="1" w:lastColumn="1" w:noHBand="0" w:noVBand="0"/>
      </w:tblPr>
      <w:tblGrid>
        <w:gridCol w:w="9576"/>
      </w:tblGrid>
      <w:tr w:rsidR="00CD6DC6" w:rsidTr="00345119">
        <w:tc>
          <w:tcPr>
            <w:tcW w:w="9576" w:type="dxa"/>
          </w:tcPr>
          <w:p w:rsidR="008423E4" w:rsidRPr="00A8133F" w:rsidRDefault="00D31FEF" w:rsidP="00FA4ADA">
            <w:pPr>
              <w:rPr>
                <w:b/>
              </w:rPr>
            </w:pPr>
            <w:r w:rsidRPr="009C1E9A">
              <w:rPr>
                <w:b/>
                <w:u w:val="single"/>
              </w:rPr>
              <w:t>BACKGROUND AND PURPOSE</w:t>
            </w:r>
            <w:r>
              <w:rPr>
                <w:b/>
              </w:rPr>
              <w:t xml:space="preserve"> </w:t>
            </w:r>
          </w:p>
          <w:p w:rsidR="008423E4" w:rsidRDefault="00D31FEF" w:rsidP="00FA4ADA"/>
          <w:p w:rsidR="008423E4" w:rsidRDefault="00D31FEF" w:rsidP="00FA4ADA">
            <w:pPr>
              <w:pStyle w:val="Header"/>
              <w:jc w:val="both"/>
            </w:pPr>
            <w:r>
              <w:t xml:space="preserve">Concerns have been raised regarding the </w:t>
            </w:r>
            <w:r>
              <w:t xml:space="preserve">consequences of the </w:t>
            </w:r>
            <w:r>
              <w:t>lack of</w:t>
            </w:r>
            <w:r>
              <w:t xml:space="preserve"> </w:t>
            </w:r>
            <w:r>
              <w:t xml:space="preserve">employment </w:t>
            </w:r>
            <w:r>
              <w:t xml:space="preserve">protections for </w:t>
            </w:r>
            <w:r>
              <w:t xml:space="preserve">certain </w:t>
            </w:r>
            <w:r>
              <w:t xml:space="preserve">first responders who disclose a mental illness to </w:t>
            </w:r>
            <w:r>
              <w:t>their employers or who are believed by their employers to have such an illness</w:t>
            </w:r>
            <w:r>
              <w:t xml:space="preserve">. </w:t>
            </w:r>
            <w:r>
              <w:t xml:space="preserve">It </w:t>
            </w:r>
            <w:r>
              <w:t xml:space="preserve">is </w:t>
            </w:r>
            <w:r>
              <w:t>suggested</w:t>
            </w:r>
            <w:r>
              <w:t xml:space="preserve"> that </w:t>
            </w:r>
            <w:r>
              <w:t xml:space="preserve">adverse employment action against </w:t>
            </w:r>
            <w:r>
              <w:t xml:space="preserve">such </w:t>
            </w:r>
            <w:r>
              <w:t>first responder</w:t>
            </w:r>
            <w:r>
              <w:t>s</w:t>
            </w:r>
            <w:r>
              <w:t xml:space="preserve"> </w:t>
            </w:r>
            <w:r>
              <w:t xml:space="preserve">may leave </w:t>
            </w:r>
            <w:r>
              <w:t>others</w:t>
            </w:r>
            <w:r>
              <w:t xml:space="preserve"> </w:t>
            </w:r>
            <w:r>
              <w:t>hesitant to</w:t>
            </w:r>
            <w:r>
              <w:t xml:space="preserve"> disclose </w:t>
            </w:r>
            <w:r>
              <w:t>their illne</w:t>
            </w:r>
            <w:r>
              <w:t>sses</w:t>
            </w:r>
            <w:r>
              <w:t xml:space="preserve"> for fear of retribution. H</w:t>
            </w:r>
            <w:r>
              <w:t>.</w:t>
            </w:r>
            <w:r>
              <w:t>B</w:t>
            </w:r>
            <w:r>
              <w:t>.</w:t>
            </w:r>
            <w:r>
              <w:t xml:space="preserve"> 2969 seeks to</w:t>
            </w:r>
            <w:r>
              <w:t xml:space="preserve"> address this issue by</w:t>
            </w:r>
            <w:r>
              <w:t xml:space="preserve"> protect</w:t>
            </w:r>
            <w:r>
              <w:t>ing</w:t>
            </w:r>
            <w:r>
              <w:t xml:space="preserve"> first responders </w:t>
            </w:r>
            <w:r>
              <w:t xml:space="preserve">the employer knows or believes has </w:t>
            </w:r>
            <w:r>
              <w:t xml:space="preserve">a mental illness from discriminatory </w:t>
            </w:r>
            <w:r>
              <w:t xml:space="preserve">employment </w:t>
            </w:r>
            <w:r>
              <w:t>action</w:t>
            </w:r>
            <w:r>
              <w:t>.</w:t>
            </w:r>
          </w:p>
          <w:p w:rsidR="008423E4" w:rsidRPr="00E26B13" w:rsidRDefault="00D31FEF" w:rsidP="00FA4ADA">
            <w:pPr>
              <w:rPr>
                <w:b/>
              </w:rPr>
            </w:pPr>
          </w:p>
        </w:tc>
      </w:tr>
      <w:tr w:rsidR="00CD6DC6" w:rsidTr="00345119">
        <w:tc>
          <w:tcPr>
            <w:tcW w:w="9576" w:type="dxa"/>
          </w:tcPr>
          <w:p w:rsidR="0017725B" w:rsidRDefault="00D31FEF" w:rsidP="00FA4ADA">
            <w:pPr>
              <w:rPr>
                <w:b/>
                <w:u w:val="single"/>
              </w:rPr>
            </w:pPr>
            <w:r>
              <w:rPr>
                <w:b/>
                <w:u w:val="single"/>
              </w:rPr>
              <w:t>CRIMINAL JUSTICE IMPACT</w:t>
            </w:r>
          </w:p>
          <w:p w:rsidR="0017725B" w:rsidRDefault="00D31FEF" w:rsidP="00FA4ADA">
            <w:pPr>
              <w:rPr>
                <w:b/>
                <w:u w:val="single"/>
              </w:rPr>
            </w:pPr>
          </w:p>
          <w:p w:rsidR="003E1443" w:rsidRPr="003E1443" w:rsidRDefault="00D31FEF" w:rsidP="00FA4ADA">
            <w:pPr>
              <w:jc w:val="both"/>
            </w:pPr>
            <w:r>
              <w:t>It is the committee's opinion that this</w:t>
            </w:r>
            <w:r>
              <w:t xml:space="preserve">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D31FEF" w:rsidP="00FA4ADA">
            <w:pPr>
              <w:rPr>
                <w:b/>
                <w:u w:val="single"/>
              </w:rPr>
            </w:pPr>
          </w:p>
        </w:tc>
      </w:tr>
      <w:tr w:rsidR="00CD6DC6" w:rsidTr="00345119">
        <w:tc>
          <w:tcPr>
            <w:tcW w:w="9576" w:type="dxa"/>
          </w:tcPr>
          <w:p w:rsidR="008423E4" w:rsidRPr="00A8133F" w:rsidRDefault="00D31FEF" w:rsidP="00FA4ADA">
            <w:pPr>
              <w:rPr>
                <w:b/>
              </w:rPr>
            </w:pPr>
            <w:r w:rsidRPr="009C1E9A">
              <w:rPr>
                <w:b/>
                <w:u w:val="single"/>
              </w:rPr>
              <w:t>RULEMAKING AUTHORITY</w:t>
            </w:r>
            <w:r>
              <w:rPr>
                <w:b/>
              </w:rPr>
              <w:t xml:space="preserve"> </w:t>
            </w:r>
          </w:p>
          <w:p w:rsidR="008423E4" w:rsidRDefault="00D31FEF" w:rsidP="00FA4ADA"/>
          <w:p w:rsidR="003E1443" w:rsidRDefault="00D31FEF" w:rsidP="00FA4ADA">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31FEF" w:rsidP="00FA4ADA">
            <w:pPr>
              <w:rPr>
                <w:b/>
              </w:rPr>
            </w:pPr>
          </w:p>
        </w:tc>
      </w:tr>
      <w:tr w:rsidR="00CD6DC6" w:rsidTr="00345119">
        <w:tc>
          <w:tcPr>
            <w:tcW w:w="9576" w:type="dxa"/>
          </w:tcPr>
          <w:p w:rsidR="008423E4" w:rsidRPr="00A8133F" w:rsidRDefault="00D31FEF" w:rsidP="00FA4ADA">
            <w:pPr>
              <w:rPr>
                <w:b/>
              </w:rPr>
            </w:pPr>
            <w:r w:rsidRPr="009C1E9A">
              <w:rPr>
                <w:b/>
                <w:u w:val="single"/>
              </w:rPr>
              <w:t>ANALYSIS</w:t>
            </w:r>
            <w:r>
              <w:rPr>
                <w:b/>
              </w:rPr>
              <w:t xml:space="preserve"> </w:t>
            </w:r>
          </w:p>
          <w:p w:rsidR="008423E4" w:rsidRDefault="00D31FEF" w:rsidP="00FA4ADA"/>
          <w:p w:rsidR="000B3650" w:rsidRDefault="00D31FEF" w:rsidP="00FA4ADA">
            <w:pPr>
              <w:pStyle w:val="Header"/>
              <w:jc w:val="both"/>
            </w:pPr>
            <w:r>
              <w:t xml:space="preserve">H.B. </w:t>
            </w:r>
            <w:r w:rsidRPr="000B3650">
              <w:t>2969</w:t>
            </w:r>
            <w:r>
              <w:t xml:space="preserve"> amends the Health and Safety Code to prohibit the employer</w:t>
            </w:r>
            <w:r>
              <w:t xml:space="preserve"> of a first responder from suspending, terminating, or taking </w:t>
            </w:r>
            <w:r w:rsidRPr="000B3650">
              <w:t xml:space="preserve">any </w:t>
            </w:r>
            <w:r>
              <w:t xml:space="preserve">other adverse employment action </w:t>
            </w:r>
            <w:r w:rsidRPr="000B3650">
              <w:t>against a first responder solely because the employer knows or believes that the first</w:t>
            </w:r>
            <w:r>
              <w:t xml:space="preserve"> responder ha</w:t>
            </w:r>
            <w:r>
              <w:t>s a mental illness</w:t>
            </w:r>
            <w:r>
              <w:t xml:space="preserve">, </w:t>
            </w:r>
            <w:r w:rsidRPr="008766F6">
              <w:t xml:space="preserve">except </w:t>
            </w:r>
            <w:r>
              <w:t xml:space="preserve">for an appropriate action </w:t>
            </w:r>
            <w:r w:rsidRPr="008766F6">
              <w:t>that i</w:t>
            </w:r>
            <w:r w:rsidRPr="008766F6">
              <w:t>s necessary to ensure public safety</w:t>
            </w:r>
            <w:r>
              <w:t xml:space="preserve">. </w:t>
            </w:r>
            <w:r>
              <w:t>The bill authorizes a person to assert a violation of the bill's provisions as a claim against an employer, including a governmental entity, in a judicial or administrative proceeding or as a defense in a judicial or ad</w:t>
            </w:r>
            <w:r>
              <w:t>ministrative proceeding. The bill authorizes an aggrieved person to seek compensatory damages, reasonable attorney's fees and court costs, and any other appropriate relief. The bill waives and abolishes sovereign immunity to suit to the extent of liability</w:t>
            </w:r>
            <w:r>
              <w:t xml:space="preserve"> created by the bill's provisions. The</w:t>
            </w:r>
            <w:r>
              <w:t xml:space="preserve"> </w:t>
            </w:r>
            <w:r>
              <w:t>bill applies</w:t>
            </w:r>
            <w:r>
              <w:t xml:space="preserve"> </w:t>
            </w:r>
            <w:r>
              <w:t xml:space="preserve">only </w:t>
            </w:r>
            <w:r>
              <w:t xml:space="preserve">to a </w:t>
            </w:r>
            <w:r>
              <w:t xml:space="preserve">licensed peace officer, fire protection personnel, and emergency medical services personnel licensed under the </w:t>
            </w:r>
            <w:r w:rsidRPr="003E1443">
              <w:t>Emergency Health Care Act.</w:t>
            </w:r>
          </w:p>
          <w:p w:rsidR="008423E4" w:rsidRPr="00835628" w:rsidRDefault="00D31FEF" w:rsidP="00FA4ADA">
            <w:pPr>
              <w:rPr>
                <w:b/>
              </w:rPr>
            </w:pPr>
          </w:p>
        </w:tc>
      </w:tr>
      <w:tr w:rsidR="00CD6DC6" w:rsidTr="00345119">
        <w:tc>
          <w:tcPr>
            <w:tcW w:w="9576" w:type="dxa"/>
          </w:tcPr>
          <w:p w:rsidR="008423E4" w:rsidRPr="00A8133F" w:rsidRDefault="00D31FEF" w:rsidP="00FA4ADA">
            <w:pPr>
              <w:rPr>
                <w:b/>
              </w:rPr>
            </w:pPr>
            <w:r w:rsidRPr="009C1E9A">
              <w:rPr>
                <w:b/>
                <w:u w:val="single"/>
              </w:rPr>
              <w:t>EFFECTIVE DATE</w:t>
            </w:r>
            <w:r>
              <w:rPr>
                <w:b/>
              </w:rPr>
              <w:t xml:space="preserve"> </w:t>
            </w:r>
          </w:p>
          <w:p w:rsidR="008423E4" w:rsidRDefault="00D31FEF" w:rsidP="00FA4ADA"/>
          <w:p w:rsidR="008423E4" w:rsidRPr="003624F2" w:rsidRDefault="00D31FEF" w:rsidP="00FA4ADA">
            <w:pPr>
              <w:pStyle w:val="Header"/>
              <w:tabs>
                <w:tab w:val="clear" w:pos="4320"/>
                <w:tab w:val="clear" w:pos="8640"/>
              </w:tabs>
              <w:jc w:val="both"/>
            </w:pPr>
            <w:r>
              <w:t>September 1, 2019.</w:t>
            </w:r>
          </w:p>
          <w:p w:rsidR="008423E4" w:rsidRPr="00233FDB" w:rsidRDefault="00D31FEF" w:rsidP="00FA4ADA">
            <w:pPr>
              <w:rPr>
                <w:b/>
              </w:rPr>
            </w:pPr>
          </w:p>
        </w:tc>
      </w:tr>
    </w:tbl>
    <w:p w:rsidR="008423E4" w:rsidRPr="00BE0E75" w:rsidRDefault="00D31FEF" w:rsidP="008423E4">
      <w:pPr>
        <w:spacing w:line="480" w:lineRule="auto"/>
        <w:jc w:val="both"/>
        <w:rPr>
          <w:rFonts w:ascii="Arial" w:hAnsi="Arial"/>
          <w:sz w:val="16"/>
          <w:szCs w:val="16"/>
        </w:rPr>
      </w:pPr>
    </w:p>
    <w:p w:rsidR="004108C3" w:rsidRPr="008423E4" w:rsidRDefault="00D31FEF"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31FEF">
      <w:r>
        <w:separator/>
      </w:r>
    </w:p>
  </w:endnote>
  <w:endnote w:type="continuationSeparator" w:id="0">
    <w:p w:rsidR="00000000" w:rsidRDefault="00D3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31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D6DC6" w:rsidTr="009C1E9A">
      <w:trPr>
        <w:cantSplit/>
      </w:trPr>
      <w:tc>
        <w:tcPr>
          <w:tcW w:w="0" w:type="pct"/>
        </w:tcPr>
        <w:p w:rsidR="00137D90" w:rsidRDefault="00D31FEF" w:rsidP="009C1E9A">
          <w:pPr>
            <w:pStyle w:val="Footer"/>
            <w:tabs>
              <w:tab w:val="clear" w:pos="8640"/>
              <w:tab w:val="right" w:pos="9360"/>
            </w:tabs>
          </w:pPr>
        </w:p>
      </w:tc>
      <w:tc>
        <w:tcPr>
          <w:tcW w:w="2395" w:type="pct"/>
        </w:tcPr>
        <w:p w:rsidR="00137D90" w:rsidRDefault="00D31FEF" w:rsidP="009C1E9A">
          <w:pPr>
            <w:pStyle w:val="Footer"/>
            <w:tabs>
              <w:tab w:val="clear" w:pos="8640"/>
              <w:tab w:val="right" w:pos="9360"/>
            </w:tabs>
          </w:pPr>
        </w:p>
        <w:p w:rsidR="001A4310" w:rsidRDefault="00D31FEF" w:rsidP="009C1E9A">
          <w:pPr>
            <w:pStyle w:val="Footer"/>
            <w:tabs>
              <w:tab w:val="clear" w:pos="8640"/>
              <w:tab w:val="right" w:pos="9360"/>
            </w:tabs>
          </w:pPr>
        </w:p>
        <w:p w:rsidR="00137D90" w:rsidRDefault="00D31FEF" w:rsidP="009C1E9A">
          <w:pPr>
            <w:pStyle w:val="Footer"/>
            <w:tabs>
              <w:tab w:val="clear" w:pos="8640"/>
              <w:tab w:val="right" w:pos="9360"/>
            </w:tabs>
          </w:pPr>
        </w:p>
      </w:tc>
      <w:tc>
        <w:tcPr>
          <w:tcW w:w="2453" w:type="pct"/>
        </w:tcPr>
        <w:p w:rsidR="00137D90" w:rsidRDefault="00D31FEF" w:rsidP="009C1E9A">
          <w:pPr>
            <w:pStyle w:val="Footer"/>
            <w:tabs>
              <w:tab w:val="clear" w:pos="8640"/>
              <w:tab w:val="right" w:pos="9360"/>
            </w:tabs>
            <w:jc w:val="right"/>
          </w:pPr>
        </w:p>
      </w:tc>
    </w:tr>
    <w:tr w:rsidR="00CD6DC6" w:rsidTr="009C1E9A">
      <w:trPr>
        <w:cantSplit/>
      </w:trPr>
      <w:tc>
        <w:tcPr>
          <w:tcW w:w="0" w:type="pct"/>
        </w:tcPr>
        <w:p w:rsidR="00EC379B" w:rsidRDefault="00D31FEF" w:rsidP="009C1E9A">
          <w:pPr>
            <w:pStyle w:val="Footer"/>
            <w:tabs>
              <w:tab w:val="clear" w:pos="8640"/>
              <w:tab w:val="right" w:pos="9360"/>
            </w:tabs>
          </w:pPr>
        </w:p>
      </w:tc>
      <w:tc>
        <w:tcPr>
          <w:tcW w:w="2395" w:type="pct"/>
        </w:tcPr>
        <w:p w:rsidR="00EC379B" w:rsidRPr="009C1E9A" w:rsidRDefault="00D31FEF" w:rsidP="009C1E9A">
          <w:pPr>
            <w:pStyle w:val="Footer"/>
            <w:tabs>
              <w:tab w:val="clear" w:pos="8640"/>
              <w:tab w:val="right" w:pos="9360"/>
            </w:tabs>
            <w:rPr>
              <w:rFonts w:ascii="Shruti" w:hAnsi="Shruti"/>
              <w:sz w:val="22"/>
            </w:rPr>
          </w:pPr>
          <w:r>
            <w:rPr>
              <w:rFonts w:ascii="Shruti" w:hAnsi="Shruti"/>
              <w:sz w:val="22"/>
            </w:rPr>
            <w:t>86R 20184</w:t>
          </w:r>
        </w:p>
      </w:tc>
      <w:tc>
        <w:tcPr>
          <w:tcW w:w="2453" w:type="pct"/>
        </w:tcPr>
        <w:p w:rsidR="00EC379B" w:rsidRDefault="00D31FEF" w:rsidP="009C1E9A">
          <w:pPr>
            <w:pStyle w:val="Footer"/>
            <w:tabs>
              <w:tab w:val="clear" w:pos="8640"/>
              <w:tab w:val="right" w:pos="9360"/>
            </w:tabs>
            <w:jc w:val="right"/>
          </w:pPr>
          <w:r>
            <w:fldChar w:fldCharType="begin"/>
          </w:r>
          <w:r>
            <w:instrText xml:space="preserve"> DOCPROPERTY  OTID  \* MERGEFORMAT </w:instrText>
          </w:r>
          <w:r>
            <w:fldChar w:fldCharType="separate"/>
          </w:r>
          <w:r>
            <w:t>19.75.490</w:t>
          </w:r>
          <w:r>
            <w:fldChar w:fldCharType="end"/>
          </w:r>
        </w:p>
      </w:tc>
    </w:tr>
    <w:tr w:rsidR="00CD6DC6" w:rsidTr="009C1E9A">
      <w:trPr>
        <w:cantSplit/>
      </w:trPr>
      <w:tc>
        <w:tcPr>
          <w:tcW w:w="0" w:type="pct"/>
        </w:tcPr>
        <w:p w:rsidR="00EC379B" w:rsidRDefault="00D31FEF" w:rsidP="009C1E9A">
          <w:pPr>
            <w:pStyle w:val="Footer"/>
            <w:tabs>
              <w:tab w:val="clear" w:pos="4320"/>
              <w:tab w:val="clear" w:pos="8640"/>
              <w:tab w:val="left" w:pos="2865"/>
            </w:tabs>
          </w:pPr>
        </w:p>
      </w:tc>
      <w:tc>
        <w:tcPr>
          <w:tcW w:w="2395" w:type="pct"/>
        </w:tcPr>
        <w:p w:rsidR="00EC379B" w:rsidRPr="009C1E9A" w:rsidRDefault="00D31FEF" w:rsidP="009C1E9A">
          <w:pPr>
            <w:pStyle w:val="Footer"/>
            <w:tabs>
              <w:tab w:val="clear" w:pos="4320"/>
              <w:tab w:val="clear" w:pos="8640"/>
              <w:tab w:val="left" w:pos="2865"/>
            </w:tabs>
            <w:rPr>
              <w:rFonts w:ascii="Shruti" w:hAnsi="Shruti"/>
              <w:sz w:val="22"/>
            </w:rPr>
          </w:pPr>
        </w:p>
      </w:tc>
      <w:tc>
        <w:tcPr>
          <w:tcW w:w="2453" w:type="pct"/>
        </w:tcPr>
        <w:p w:rsidR="00EC379B" w:rsidRDefault="00D31FEF" w:rsidP="006D504F">
          <w:pPr>
            <w:pStyle w:val="Footer"/>
            <w:rPr>
              <w:rStyle w:val="PageNumber"/>
            </w:rPr>
          </w:pPr>
        </w:p>
        <w:p w:rsidR="00EC379B" w:rsidRDefault="00D31FEF" w:rsidP="009C1E9A">
          <w:pPr>
            <w:pStyle w:val="Footer"/>
            <w:tabs>
              <w:tab w:val="clear" w:pos="8640"/>
              <w:tab w:val="right" w:pos="9360"/>
            </w:tabs>
            <w:jc w:val="right"/>
          </w:pPr>
        </w:p>
      </w:tc>
    </w:tr>
    <w:tr w:rsidR="00CD6DC6" w:rsidTr="009C1E9A">
      <w:trPr>
        <w:cantSplit/>
        <w:trHeight w:val="323"/>
      </w:trPr>
      <w:tc>
        <w:tcPr>
          <w:tcW w:w="0" w:type="pct"/>
          <w:gridSpan w:val="3"/>
        </w:tcPr>
        <w:p w:rsidR="00EC379B" w:rsidRDefault="00D31FE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31FEF" w:rsidP="009C1E9A">
          <w:pPr>
            <w:pStyle w:val="Footer"/>
            <w:tabs>
              <w:tab w:val="clear" w:pos="8640"/>
              <w:tab w:val="right" w:pos="9360"/>
            </w:tabs>
            <w:jc w:val="center"/>
          </w:pPr>
        </w:p>
      </w:tc>
    </w:tr>
  </w:tbl>
  <w:p w:rsidR="00EC379B" w:rsidRPr="00FF6F72" w:rsidRDefault="00D31FE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3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31FEF">
      <w:r>
        <w:separator/>
      </w:r>
    </w:p>
  </w:footnote>
  <w:footnote w:type="continuationSeparator" w:id="0">
    <w:p w:rsidR="00000000" w:rsidRDefault="00D3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31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31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31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C6"/>
    <w:rsid w:val="00CD6DC6"/>
    <w:rsid w:val="00D3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7465F4-5405-4B78-8075-64D46E4E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32557"/>
    <w:rPr>
      <w:sz w:val="16"/>
      <w:szCs w:val="16"/>
    </w:rPr>
  </w:style>
  <w:style w:type="paragraph" w:styleId="CommentText">
    <w:name w:val="annotation text"/>
    <w:basedOn w:val="Normal"/>
    <w:link w:val="CommentTextChar"/>
    <w:semiHidden/>
    <w:unhideWhenUsed/>
    <w:rsid w:val="00832557"/>
    <w:rPr>
      <w:sz w:val="20"/>
      <w:szCs w:val="20"/>
    </w:rPr>
  </w:style>
  <w:style w:type="character" w:customStyle="1" w:styleId="CommentTextChar">
    <w:name w:val="Comment Text Char"/>
    <w:basedOn w:val="DefaultParagraphFont"/>
    <w:link w:val="CommentText"/>
    <w:semiHidden/>
    <w:rsid w:val="00832557"/>
  </w:style>
  <w:style w:type="paragraph" w:styleId="CommentSubject">
    <w:name w:val="annotation subject"/>
    <w:basedOn w:val="CommentText"/>
    <w:next w:val="CommentText"/>
    <w:link w:val="CommentSubjectChar"/>
    <w:semiHidden/>
    <w:unhideWhenUsed/>
    <w:rsid w:val="00832557"/>
    <w:rPr>
      <w:b/>
      <w:bCs/>
    </w:rPr>
  </w:style>
  <w:style w:type="character" w:customStyle="1" w:styleId="CommentSubjectChar">
    <w:name w:val="Comment Subject Char"/>
    <w:basedOn w:val="CommentTextChar"/>
    <w:link w:val="CommentSubject"/>
    <w:semiHidden/>
    <w:rsid w:val="00832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1875</Characters>
  <Application>Microsoft Office Word</Application>
  <DocSecurity>4</DocSecurity>
  <Lines>50</Lines>
  <Paragraphs>15</Paragraphs>
  <ScaleCrop>false</ScaleCrop>
  <HeadingPairs>
    <vt:vector size="2" baseType="variant">
      <vt:variant>
        <vt:lpstr>Title</vt:lpstr>
      </vt:variant>
      <vt:variant>
        <vt:i4>1</vt:i4>
      </vt:variant>
    </vt:vector>
  </HeadingPairs>
  <TitlesOfParts>
    <vt:vector size="1" baseType="lpstr">
      <vt:lpstr>BA - HB02969 (Committee Report (Unamended))</vt:lpstr>
    </vt:vector>
  </TitlesOfParts>
  <Company>State of Texas</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20184</dc:subject>
  <dc:creator>State of Texas</dc:creator>
  <dc:description>HB 2969 by Sanford-(H)State Affairs</dc:description>
  <cp:lastModifiedBy>Erin Conway</cp:lastModifiedBy>
  <cp:revision>2</cp:revision>
  <cp:lastPrinted>2003-11-26T17:21:00Z</cp:lastPrinted>
  <dcterms:created xsi:type="dcterms:W3CDTF">2019-04-03T22:23:00Z</dcterms:created>
  <dcterms:modified xsi:type="dcterms:W3CDTF">2019-04-03T22:23:00Z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19.75.490</vt:lpwstr>
  </property>
</Properties>
</file>