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01E4" w:rsidTr="00345119">
        <w:tc>
          <w:tcPr>
            <w:tcW w:w="9576" w:type="dxa"/>
            <w:noWrap/>
          </w:tcPr>
          <w:p w:rsidR="008423E4" w:rsidRPr="0022177D" w:rsidRDefault="001A6DA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6DA9" w:rsidP="008423E4">
      <w:pPr>
        <w:jc w:val="center"/>
      </w:pPr>
    </w:p>
    <w:p w:rsidR="008423E4" w:rsidRPr="00B31F0E" w:rsidRDefault="001A6DA9" w:rsidP="008423E4"/>
    <w:p w:rsidR="008423E4" w:rsidRPr="00742794" w:rsidRDefault="001A6DA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01E4" w:rsidTr="00345119">
        <w:tc>
          <w:tcPr>
            <w:tcW w:w="9576" w:type="dxa"/>
          </w:tcPr>
          <w:p w:rsidR="008423E4" w:rsidRPr="00861995" w:rsidRDefault="001A6DA9" w:rsidP="00345119">
            <w:pPr>
              <w:jc w:val="right"/>
            </w:pPr>
            <w:r>
              <w:t>C.S.H.B. 3021</w:t>
            </w:r>
          </w:p>
        </w:tc>
      </w:tr>
      <w:tr w:rsidR="00EC01E4" w:rsidTr="00345119">
        <w:tc>
          <w:tcPr>
            <w:tcW w:w="9576" w:type="dxa"/>
          </w:tcPr>
          <w:p w:rsidR="008423E4" w:rsidRPr="00861995" w:rsidRDefault="001A6DA9" w:rsidP="009C4093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EC01E4" w:rsidTr="00345119">
        <w:tc>
          <w:tcPr>
            <w:tcW w:w="9576" w:type="dxa"/>
          </w:tcPr>
          <w:p w:rsidR="008423E4" w:rsidRPr="00861995" w:rsidRDefault="001A6DA9" w:rsidP="00345119">
            <w:pPr>
              <w:jc w:val="right"/>
            </w:pPr>
            <w:r>
              <w:t>Judiciary &amp; Civil Jurisprudence</w:t>
            </w:r>
          </w:p>
        </w:tc>
      </w:tr>
      <w:tr w:rsidR="00EC01E4" w:rsidTr="00345119">
        <w:tc>
          <w:tcPr>
            <w:tcW w:w="9576" w:type="dxa"/>
          </w:tcPr>
          <w:p w:rsidR="008423E4" w:rsidRDefault="001A6DA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A6DA9" w:rsidP="008423E4">
      <w:pPr>
        <w:tabs>
          <w:tab w:val="right" w:pos="9360"/>
        </w:tabs>
      </w:pPr>
    </w:p>
    <w:p w:rsidR="008423E4" w:rsidRDefault="001A6DA9" w:rsidP="008423E4"/>
    <w:p w:rsidR="008423E4" w:rsidRDefault="001A6DA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01E4" w:rsidTr="00345119">
        <w:tc>
          <w:tcPr>
            <w:tcW w:w="9576" w:type="dxa"/>
          </w:tcPr>
          <w:p w:rsidR="008423E4" w:rsidRPr="00A8133F" w:rsidRDefault="001A6DA9" w:rsidP="005865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6DA9" w:rsidP="00586563"/>
          <w:p w:rsidR="008423E4" w:rsidRDefault="001A6DA9" w:rsidP="00586563">
            <w:pPr>
              <w:pStyle w:val="Header"/>
              <w:jc w:val="both"/>
            </w:pPr>
            <w:r>
              <w:t xml:space="preserve">It has been </w:t>
            </w:r>
            <w:r>
              <w:t xml:space="preserve">suggested that there is a need for the public to be better informed about certain provisions that may be included in a protective order. It has been </w:t>
            </w:r>
            <w:r>
              <w:t>noted</w:t>
            </w:r>
            <w:r>
              <w:t>, for instance,</w:t>
            </w:r>
            <w:r>
              <w:t xml:space="preserve"> that some v</w:t>
            </w:r>
            <w:r>
              <w:t>ictims of domestic violence refuse to leave an unsafe environment out of co</w:t>
            </w:r>
            <w:r>
              <w:t xml:space="preserve">ncern for a pet they would have to leave behind. In cases where victims do leave, they often leave in such a hurry that they are unable to take their pets with them. </w:t>
            </w:r>
            <w:r>
              <w:t>P</w:t>
            </w:r>
            <w:r>
              <w:t xml:space="preserve">erpetrators of domestic violence </w:t>
            </w:r>
            <w:r>
              <w:t xml:space="preserve">may </w:t>
            </w:r>
            <w:r>
              <w:t xml:space="preserve">threaten or harm pets as a means to intimidate </w:t>
            </w:r>
            <w:r>
              <w:t xml:space="preserve">or </w:t>
            </w:r>
            <w:r>
              <w:t>ga</w:t>
            </w:r>
            <w:r>
              <w:t>in leverage over victims.</w:t>
            </w:r>
            <w:r>
              <w:t xml:space="preserve"> </w:t>
            </w:r>
            <w:r>
              <w:t>C.S.</w:t>
            </w:r>
            <w:r>
              <w:t xml:space="preserve">H.B. 3021 seeks to </w:t>
            </w:r>
            <w:r>
              <w:t>make</w:t>
            </w:r>
            <w:r>
              <w:t xml:space="preserve"> the public </w:t>
            </w:r>
            <w:r>
              <w:t xml:space="preserve">better informed </w:t>
            </w:r>
            <w:r>
              <w:t xml:space="preserve">about the availability of </w:t>
            </w:r>
            <w:r>
              <w:t xml:space="preserve">certain </w:t>
            </w:r>
            <w:r>
              <w:t>provisions in protective orders</w:t>
            </w:r>
            <w:r>
              <w:t>, including the availability of provisions</w:t>
            </w:r>
            <w:r>
              <w:t xml:space="preserve"> regarding pets and other companion </w:t>
            </w:r>
            <w:r>
              <w:t xml:space="preserve">or assistance </w:t>
            </w:r>
            <w:r>
              <w:t>animals</w:t>
            </w:r>
            <w:r>
              <w:t>,</w:t>
            </w:r>
            <w:r>
              <w:t xml:space="preserve"> </w:t>
            </w:r>
            <w:r>
              <w:t>by provid</w:t>
            </w:r>
            <w:r>
              <w:t>ing for the development and distribution of</w:t>
            </w:r>
            <w:r>
              <w:t xml:space="preserve"> information </w:t>
            </w:r>
            <w:r>
              <w:t xml:space="preserve">relating to </w:t>
            </w:r>
            <w:r>
              <w:t>such availability</w:t>
            </w:r>
            <w:r>
              <w:t>.</w:t>
            </w:r>
          </w:p>
          <w:p w:rsidR="008423E4" w:rsidRPr="00E26B13" w:rsidRDefault="001A6DA9" w:rsidP="00586563">
            <w:pPr>
              <w:rPr>
                <w:b/>
              </w:rPr>
            </w:pPr>
          </w:p>
        </w:tc>
      </w:tr>
      <w:tr w:rsidR="00EC01E4" w:rsidTr="00345119">
        <w:tc>
          <w:tcPr>
            <w:tcW w:w="9576" w:type="dxa"/>
          </w:tcPr>
          <w:p w:rsidR="0017725B" w:rsidRDefault="001A6DA9" w:rsidP="005865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A6DA9" w:rsidP="00586563">
            <w:pPr>
              <w:rPr>
                <w:b/>
                <w:u w:val="single"/>
              </w:rPr>
            </w:pPr>
          </w:p>
          <w:p w:rsidR="00C25613" w:rsidRPr="00C25613" w:rsidRDefault="001A6DA9" w:rsidP="00586563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1A6DA9" w:rsidP="00586563">
            <w:pPr>
              <w:rPr>
                <w:b/>
                <w:u w:val="single"/>
              </w:rPr>
            </w:pPr>
          </w:p>
        </w:tc>
      </w:tr>
      <w:tr w:rsidR="00EC01E4" w:rsidTr="00345119">
        <w:tc>
          <w:tcPr>
            <w:tcW w:w="9576" w:type="dxa"/>
          </w:tcPr>
          <w:p w:rsidR="008423E4" w:rsidRPr="00A8133F" w:rsidRDefault="001A6DA9" w:rsidP="005865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6DA9" w:rsidP="00586563"/>
          <w:p w:rsidR="00C25613" w:rsidRDefault="001A6DA9" w:rsidP="00586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1A6DA9" w:rsidP="00586563">
            <w:pPr>
              <w:rPr>
                <w:b/>
              </w:rPr>
            </w:pPr>
          </w:p>
        </w:tc>
      </w:tr>
      <w:tr w:rsidR="00EC01E4" w:rsidTr="00345119">
        <w:tc>
          <w:tcPr>
            <w:tcW w:w="9576" w:type="dxa"/>
          </w:tcPr>
          <w:p w:rsidR="008423E4" w:rsidRPr="00A8133F" w:rsidRDefault="001A6DA9" w:rsidP="005865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6DA9" w:rsidP="00586563"/>
          <w:p w:rsidR="008423E4" w:rsidRDefault="001A6DA9" w:rsidP="00586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3021 amends the Family Code to require t</w:t>
            </w:r>
            <w:r w:rsidRPr="00387E21">
              <w:t xml:space="preserve">he attorney general and the State Bar of Texas </w:t>
            </w:r>
            <w:r w:rsidRPr="00387E21">
              <w:t xml:space="preserve">jointly </w:t>
            </w:r>
            <w:r>
              <w:t>to</w:t>
            </w:r>
            <w:r w:rsidRPr="00387E21">
              <w:t xml:space="preserve"> develop information to provide to the public about the provisions that</w:t>
            </w:r>
            <w:r w:rsidRPr="00387E21">
              <w:t xml:space="preserve"> may be included in a protective order, including the ability of a court to render a protective order prohibiting a party from removing a pet, companion animal, or assistance animal</w:t>
            </w:r>
            <w:r>
              <w:t xml:space="preserve"> </w:t>
            </w:r>
            <w:r w:rsidRPr="00387E21">
              <w:t>from the possession or actual or constructive care of a person named in th</w:t>
            </w:r>
            <w:r w:rsidRPr="00387E21">
              <w:t>e order.</w:t>
            </w:r>
          </w:p>
          <w:p w:rsidR="00C56044" w:rsidRDefault="001A6DA9" w:rsidP="00586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6044" w:rsidRDefault="001A6DA9" w:rsidP="00586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3021 amends the Government Code to require the office of a prosecuting attorney to make </w:t>
            </w:r>
            <w:r>
              <w:t xml:space="preserve">such </w:t>
            </w:r>
            <w:r>
              <w:t xml:space="preserve">information readily available at </w:t>
            </w:r>
            <w:r>
              <w:t xml:space="preserve">the office </w:t>
            </w:r>
            <w:r>
              <w:t>to persons who wish to apply for a protective order.</w:t>
            </w:r>
            <w:r>
              <w:t xml:space="preserve"> </w:t>
            </w:r>
          </w:p>
          <w:p w:rsidR="008423E4" w:rsidRPr="00835628" w:rsidRDefault="001A6DA9" w:rsidP="00586563">
            <w:pPr>
              <w:rPr>
                <w:b/>
              </w:rPr>
            </w:pPr>
          </w:p>
        </w:tc>
      </w:tr>
      <w:tr w:rsidR="00EC01E4" w:rsidTr="00345119">
        <w:tc>
          <w:tcPr>
            <w:tcW w:w="9576" w:type="dxa"/>
          </w:tcPr>
          <w:p w:rsidR="008423E4" w:rsidRPr="00A8133F" w:rsidRDefault="001A6DA9" w:rsidP="005865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6DA9" w:rsidP="00586563"/>
          <w:p w:rsidR="008423E4" w:rsidRPr="003624F2" w:rsidRDefault="001A6DA9" w:rsidP="005865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A6DA9" w:rsidP="00586563">
            <w:pPr>
              <w:rPr>
                <w:b/>
              </w:rPr>
            </w:pPr>
          </w:p>
        </w:tc>
      </w:tr>
      <w:tr w:rsidR="00EC01E4" w:rsidTr="00345119">
        <w:tc>
          <w:tcPr>
            <w:tcW w:w="9576" w:type="dxa"/>
          </w:tcPr>
          <w:p w:rsidR="009C4093" w:rsidRDefault="001A6DA9" w:rsidP="0058656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</w:t>
            </w:r>
            <w:r>
              <w:rPr>
                <w:b/>
                <w:u w:val="single"/>
              </w:rPr>
              <w:t>ISON OF ORIGINAL AND SUBSTITUTE</w:t>
            </w:r>
          </w:p>
          <w:p w:rsidR="00F8225E" w:rsidRDefault="001A6DA9" w:rsidP="00586563">
            <w:pPr>
              <w:jc w:val="both"/>
            </w:pPr>
          </w:p>
          <w:p w:rsidR="00F8225E" w:rsidRDefault="001A6DA9" w:rsidP="00586563">
            <w:pPr>
              <w:jc w:val="both"/>
            </w:pPr>
            <w:r>
              <w:t>While C.S.H.B. 3021 may differ from the original in minor or nonsubstantive ways, the following summarizes the substantial differences between the introduced and committee substitute versions of the bill.</w:t>
            </w:r>
          </w:p>
          <w:p w:rsidR="00F8225E" w:rsidRDefault="001A6DA9" w:rsidP="00586563">
            <w:pPr>
              <w:jc w:val="both"/>
            </w:pPr>
          </w:p>
          <w:p w:rsidR="00F8225E" w:rsidRDefault="001A6DA9" w:rsidP="00586563">
            <w:pPr>
              <w:jc w:val="both"/>
            </w:pPr>
            <w:r>
              <w:t xml:space="preserve">The substitute includes a </w:t>
            </w:r>
            <w:r>
              <w:t>requirement for</w:t>
            </w:r>
            <w:r>
              <w:t xml:space="preserve"> the office of a prosecuting attorney to make the </w:t>
            </w:r>
            <w:r>
              <w:t xml:space="preserve">developed </w:t>
            </w:r>
            <w:r>
              <w:t xml:space="preserve">information readily available </w:t>
            </w:r>
            <w:r>
              <w:t xml:space="preserve">at </w:t>
            </w:r>
            <w:r>
              <w:t xml:space="preserve">the office to persons who wish to apply for a protective order. </w:t>
            </w:r>
          </w:p>
          <w:p w:rsidR="00F8225E" w:rsidRPr="00F8225E" w:rsidRDefault="001A6DA9" w:rsidP="00586563">
            <w:pPr>
              <w:jc w:val="both"/>
            </w:pPr>
          </w:p>
        </w:tc>
      </w:tr>
      <w:tr w:rsidR="00EC01E4" w:rsidTr="00345119">
        <w:tc>
          <w:tcPr>
            <w:tcW w:w="9576" w:type="dxa"/>
          </w:tcPr>
          <w:p w:rsidR="009C4093" w:rsidRPr="009C1E9A" w:rsidRDefault="001A6DA9" w:rsidP="00586563">
            <w:pPr>
              <w:rPr>
                <w:b/>
                <w:u w:val="single"/>
              </w:rPr>
            </w:pPr>
          </w:p>
        </w:tc>
      </w:tr>
      <w:tr w:rsidR="00EC01E4" w:rsidTr="00345119">
        <w:tc>
          <w:tcPr>
            <w:tcW w:w="9576" w:type="dxa"/>
          </w:tcPr>
          <w:p w:rsidR="009C4093" w:rsidRPr="009C4093" w:rsidRDefault="001A6DA9" w:rsidP="00586563">
            <w:pPr>
              <w:jc w:val="both"/>
            </w:pPr>
          </w:p>
        </w:tc>
      </w:tr>
    </w:tbl>
    <w:p w:rsidR="008423E4" w:rsidRPr="00BE0E75" w:rsidRDefault="001A6DA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6DA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DA9">
      <w:r>
        <w:separator/>
      </w:r>
    </w:p>
  </w:endnote>
  <w:endnote w:type="continuationSeparator" w:id="0">
    <w:p w:rsidR="00000000" w:rsidRDefault="001A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01E4" w:rsidTr="009C1E9A">
      <w:trPr>
        <w:cantSplit/>
      </w:trPr>
      <w:tc>
        <w:tcPr>
          <w:tcW w:w="0" w:type="pct"/>
        </w:tcPr>
        <w:p w:rsidR="00137D90" w:rsidRDefault="001A6D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6D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6DA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6D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6D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1E4" w:rsidTr="009C1E9A">
      <w:trPr>
        <w:cantSplit/>
      </w:trPr>
      <w:tc>
        <w:tcPr>
          <w:tcW w:w="0" w:type="pct"/>
        </w:tcPr>
        <w:p w:rsidR="00EC379B" w:rsidRDefault="001A6DA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6D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31662</w:t>
          </w:r>
        </w:p>
      </w:tc>
      <w:tc>
        <w:tcPr>
          <w:tcW w:w="2453" w:type="pct"/>
        </w:tcPr>
        <w:p w:rsidR="00EC379B" w:rsidRDefault="001A6D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19.123.751</w:t>
          </w:r>
          <w:r>
            <w:fldChar w:fldCharType="end"/>
          </w:r>
        </w:p>
      </w:tc>
    </w:tr>
    <w:tr w:rsidR="00EC01E4" w:rsidTr="009C1E9A">
      <w:trPr>
        <w:cantSplit/>
      </w:trPr>
      <w:tc>
        <w:tcPr>
          <w:tcW w:w="0" w:type="pct"/>
        </w:tcPr>
        <w:p w:rsidR="00EC379B" w:rsidRDefault="001A6D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6DA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16814</w:t>
          </w:r>
        </w:p>
      </w:tc>
      <w:tc>
        <w:tcPr>
          <w:tcW w:w="2453" w:type="pct"/>
        </w:tcPr>
        <w:p w:rsidR="00EC379B" w:rsidRDefault="001A6DA9" w:rsidP="006D504F">
          <w:pPr>
            <w:pStyle w:val="Footer"/>
            <w:rPr>
              <w:rStyle w:val="PageNumber"/>
            </w:rPr>
          </w:pPr>
        </w:p>
        <w:p w:rsidR="00EC379B" w:rsidRDefault="001A6D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01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6D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A6DA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6DA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DA9">
      <w:r>
        <w:separator/>
      </w:r>
    </w:p>
  </w:footnote>
  <w:footnote w:type="continuationSeparator" w:id="0">
    <w:p w:rsidR="00000000" w:rsidRDefault="001A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6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E4"/>
    <w:rsid w:val="001A6DA9"/>
    <w:rsid w:val="00E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637F63-2387-4A65-81B5-9B830A6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7E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E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2186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HB03021 (Committee Report (Substituted))</vt:lpstr>
    </vt:vector>
  </TitlesOfParts>
  <Company>State of Texas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31662</dc:subject>
  <dc:creator>State of Texas</dc:creator>
  <dc:description>HB 3021 by Ramos-(H)Judiciary &amp; Civil Jurisprudence (Substitute Document Number: 86R 16814)</dc:description>
  <cp:lastModifiedBy>Erin Conway</cp:lastModifiedBy>
  <cp:revision>2</cp:revision>
  <cp:lastPrinted>2003-11-26T17:21:00Z</cp:lastPrinted>
  <dcterms:created xsi:type="dcterms:W3CDTF">2019-05-06T21:50:00Z</dcterms:created>
  <dcterms:modified xsi:type="dcterms:W3CDTF">2019-05-06T21:50:00Z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19.123.751</vt:lpwstr>
  </property>
</Properties>
</file>