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120CA" w:rsidTr="00345119">
        <w:tc>
          <w:tcPr>
            <w:tcW w:w="9576" w:type="dxa"/>
            <w:noWrap/>
          </w:tcPr>
          <w:p w:rsidR="008423E4" w:rsidRPr="0022177D" w:rsidRDefault="00B00FC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00FCC" w:rsidP="008423E4">
      <w:pPr>
        <w:jc w:val="center"/>
      </w:pPr>
    </w:p>
    <w:p w:rsidR="008423E4" w:rsidRPr="00B31F0E" w:rsidRDefault="00B00FCC" w:rsidP="008423E4"/>
    <w:p w:rsidR="008423E4" w:rsidRPr="00742794" w:rsidRDefault="00B00FC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120CA" w:rsidTr="00345119">
        <w:tc>
          <w:tcPr>
            <w:tcW w:w="9576" w:type="dxa"/>
          </w:tcPr>
          <w:p w:rsidR="008423E4" w:rsidRPr="00861995" w:rsidRDefault="00B00FCC" w:rsidP="00345119">
            <w:pPr>
              <w:jc w:val="right"/>
            </w:pPr>
            <w:r>
              <w:t>C.S.H.B. 3022</w:t>
            </w:r>
          </w:p>
        </w:tc>
      </w:tr>
      <w:tr w:rsidR="008120CA" w:rsidTr="00345119">
        <w:tc>
          <w:tcPr>
            <w:tcW w:w="9576" w:type="dxa"/>
          </w:tcPr>
          <w:p w:rsidR="008423E4" w:rsidRPr="00861995" w:rsidRDefault="00B00FCC" w:rsidP="00901BBD">
            <w:pPr>
              <w:jc w:val="right"/>
            </w:pPr>
            <w:r>
              <w:t xml:space="preserve">By: </w:t>
            </w:r>
            <w:r>
              <w:t>Miller</w:t>
            </w:r>
          </w:p>
        </w:tc>
      </w:tr>
      <w:tr w:rsidR="008120CA" w:rsidTr="00345119">
        <w:tc>
          <w:tcPr>
            <w:tcW w:w="9576" w:type="dxa"/>
          </w:tcPr>
          <w:p w:rsidR="008423E4" w:rsidRPr="00861995" w:rsidRDefault="00B00FCC" w:rsidP="00345119">
            <w:pPr>
              <w:jc w:val="right"/>
            </w:pPr>
            <w:r>
              <w:t>Homeland Security &amp; Public Safety</w:t>
            </w:r>
          </w:p>
        </w:tc>
      </w:tr>
      <w:tr w:rsidR="008120CA" w:rsidTr="00345119">
        <w:tc>
          <w:tcPr>
            <w:tcW w:w="9576" w:type="dxa"/>
          </w:tcPr>
          <w:p w:rsidR="008423E4" w:rsidRDefault="00B00FCC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B00FCC" w:rsidP="008423E4">
      <w:pPr>
        <w:tabs>
          <w:tab w:val="right" w:pos="9360"/>
        </w:tabs>
      </w:pPr>
    </w:p>
    <w:p w:rsidR="008423E4" w:rsidRDefault="00B00FCC" w:rsidP="008423E4"/>
    <w:p w:rsidR="008423E4" w:rsidRDefault="00B00FC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120CA" w:rsidTr="00345119">
        <w:tc>
          <w:tcPr>
            <w:tcW w:w="9576" w:type="dxa"/>
          </w:tcPr>
          <w:p w:rsidR="008423E4" w:rsidRPr="00A8133F" w:rsidRDefault="00B00FCC" w:rsidP="00916A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00FCC" w:rsidP="00916A1C"/>
          <w:p w:rsidR="008423E4" w:rsidRDefault="00B00FCC" w:rsidP="00916A1C">
            <w:pPr>
              <w:pStyle w:val="Header"/>
              <w:jc w:val="both"/>
            </w:pPr>
            <w:r>
              <w:t>There have been calls to make it easier</w:t>
            </w:r>
            <w:r>
              <w:t xml:space="preserve"> for </w:t>
            </w:r>
            <w:r>
              <w:t xml:space="preserve">cities </w:t>
            </w:r>
            <w:r>
              <w:t xml:space="preserve">and counties to have residents opt in for a </w:t>
            </w:r>
            <w:r>
              <w:t xml:space="preserve">local </w:t>
            </w:r>
            <w:r>
              <w:t xml:space="preserve">emergency warning system. </w:t>
            </w:r>
            <w:r>
              <w:t>C.S.</w:t>
            </w:r>
            <w:r>
              <w:t xml:space="preserve">H.B. 3022 seeks to </w:t>
            </w:r>
            <w:r>
              <w:t xml:space="preserve">answer these calls by </w:t>
            </w:r>
            <w:r>
              <w:t>a</w:t>
            </w:r>
            <w:r>
              <w:t>uthorizing</w:t>
            </w:r>
            <w:r>
              <w:t xml:space="preserve"> </w:t>
            </w:r>
            <w:r w:rsidRPr="007D5518">
              <w:t xml:space="preserve">a person, when applying for an original or renewal driver's license, to consent to participate in a local emergency warning system </w:t>
            </w:r>
            <w:r>
              <w:t xml:space="preserve">and </w:t>
            </w:r>
            <w:r>
              <w:t xml:space="preserve">by </w:t>
            </w:r>
            <w:r>
              <w:t xml:space="preserve">authorizing cities </w:t>
            </w:r>
            <w:r>
              <w:t xml:space="preserve">and counties to </w:t>
            </w:r>
            <w:r>
              <w:t xml:space="preserve">contract with the </w:t>
            </w:r>
            <w:r>
              <w:t xml:space="preserve">Department of Public Safety </w:t>
            </w:r>
            <w:r>
              <w:t>for disclosure of the contact information of resident</w:t>
            </w:r>
            <w:r>
              <w:t>s</w:t>
            </w:r>
            <w:r>
              <w:t xml:space="preserve"> who consent to </w:t>
            </w:r>
            <w:r>
              <w:t xml:space="preserve">that disclosure for </w:t>
            </w:r>
            <w:r>
              <w:t xml:space="preserve">the </w:t>
            </w:r>
            <w:r>
              <w:t>purpose of participating</w:t>
            </w:r>
            <w:r>
              <w:t>.</w:t>
            </w:r>
          </w:p>
          <w:p w:rsidR="008423E4" w:rsidRPr="00E26B13" w:rsidRDefault="00B00FCC" w:rsidP="00916A1C">
            <w:pPr>
              <w:rPr>
                <w:b/>
              </w:rPr>
            </w:pPr>
          </w:p>
        </w:tc>
      </w:tr>
      <w:tr w:rsidR="008120CA" w:rsidTr="00345119">
        <w:tc>
          <w:tcPr>
            <w:tcW w:w="9576" w:type="dxa"/>
          </w:tcPr>
          <w:p w:rsidR="0017725B" w:rsidRDefault="00B00FCC" w:rsidP="00916A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00FCC" w:rsidP="00916A1C">
            <w:pPr>
              <w:rPr>
                <w:b/>
                <w:u w:val="single"/>
              </w:rPr>
            </w:pPr>
          </w:p>
          <w:p w:rsidR="00C56530" w:rsidRPr="00C56530" w:rsidRDefault="00B00FCC" w:rsidP="00916A1C">
            <w:pPr>
              <w:jc w:val="both"/>
            </w:pPr>
            <w:r>
              <w:t>It is the committee's opinion that this bill does not expressly</w:t>
            </w:r>
            <w:r>
              <w:t xml:space="preserve">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B00FCC" w:rsidP="00916A1C">
            <w:pPr>
              <w:rPr>
                <w:b/>
                <w:u w:val="single"/>
              </w:rPr>
            </w:pPr>
          </w:p>
        </w:tc>
      </w:tr>
      <w:tr w:rsidR="008120CA" w:rsidTr="00345119">
        <w:tc>
          <w:tcPr>
            <w:tcW w:w="9576" w:type="dxa"/>
          </w:tcPr>
          <w:p w:rsidR="008423E4" w:rsidRPr="00A8133F" w:rsidRDefault="00B00FCC" w:rsidP="00916A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00FCC" w:rsidP="00916A1C"/>
          <w:p w:rsidR="00C56530" w:rsidRDefault="00B00FCC" w:rsidP="00916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:rsidR="008423E4" w:rsidRPr="00E21FDC" w:rsidRDefault="00B00FCC" w:rsidP="00916A1C">
            <w:pPr>
              <w:rPr>
                <w:b/>
              </w:rPr>
            </w:pPr>
          </w:p>
        </w:tc>
      </w:tr>
      <w:tr w:rsidR="008120CA" w:rsidTr="00345119">
        <w:tc>
          <w:tcPr>
            <w:tcW w:w="9576" w:type="dxa"/>
          </w:tcPr>
          <w:p w:rsidR="008423E4" w:rsidRDefault="00B00FCC" w:rsidP="00916A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916A1C" w:rsidRPr="00A8133F" w:rsidRDefault="00B00FCC" w:rsidP="00916A1C">
            <w:pPr>
              <w:rPr>
                <w:b/>
              </w:rPr>
            </w:pPr>
          </w:p>
          <w:p w:rsidR="007D5518" w:rsidRDefault="00B00FCC" w:rsidP="00916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3022 amends the </w:t>
            </w:r>
            <w:r w:rsidRPr="00C56530">
              <w:t>Transportation Code</w:t>
            </w:r>
            <w:r>
              <w:t xml:space="preserve"> to authorize a person, when applying for an original or re</w:t>
            </w:r>
            <w:r>
              <w:t xml:space="preserve">newal driver's license, to consent to participate in a local emergency warning system and to the disclosure by </w:t>
            </w:r>
            <w:r w:rsidRPr="00C56530">
              <w:t xml:space="preserve">the </w:t>
            </w:r>
            <w:r w:rsidRPr="00AF2BD1">
              <w:t>Department of Public Safety (DPS)</w:t>
            </w:r>
            <w:r>
              <w:t xml:space="preserve"> of the person's contact information to the municipality or county, or both, in which the person resides for</w:t>
            </w:r>
            <w:r>
              <w:t xml:space="preserve"> the purpose of participating in an emergency warning system operated by the municipality or county. </w:t>
            </w:r>
          </w:p>
          <w:p w:rsidR="007D5518" w:rsidRDefault="00B00FCC" w:rsidP="00916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C0272C" w:rsidRDefault="00B00FCC" w:rsidP="00916A1C">
            <w:pPr>
              <w:pStyle w:val="Header"/>
              <w:jc w:val="both"/>
            </w:pPr>
            <w:r>
              <w:t xml:space="preserve">C.S.H.B. 3022 </w:t>
            </w:r>
            <w:r>
              <w:t xml:space="preserve">requires DPS to </w:t>
            </w:r>
            <w:r w:rsidRPr="00AF2BD1">
              <w:t xml:space="preserve">include space on each application for an original or renewal driver's license that allows a person applying for </w:t>
            </w:r>
            <w:r>
              <w:t>the</w:t>
            </w:r>
            <w:r w:rsidRPr="00AF2BD1">
              <w:t xml:space="preserve"> license</w:t>
            </w:r>
            <w:r w:rsidRPr="00AF2BD1">
              <w:t xml:space="preserve"> to indicate whether the person consents to participate in an emergency warning system operated by the municipality or county, or both, in which the person resides and consents to disclosure by </w:t>
            </w:r>
            <w:r>
              <w:t>DPS</w:t>
            </w:r>
            <w:r w:rsidRPr="00AF2BD1">
              <w:t xml:space="preserve"> of the person's contact information to the municipality or</w:t>
            </w:r>
            <w:r w:rsidRPr="00AF2BD1">
              <w:t xml:space="preserve"> county or both.</w:t>
            </w:r>
            <w:r>
              <w:t xml:space="preserve"> </w:t>
            </w:r>
          </w:p>
          <w:p w:rsidR="00C0272C" w:rsidRDefault="00B00FCC" w:rsidP="00916A1C">
            <w:pPr>
              <w:pStyle w:val="Header"/>
              <w:jc w:val="both"/>
            </w:pPr>
          </w:p>
          <w:p w:rsidR="00C0272C" w:rsidRDefault="00B00FCC" w:rsidP="00916A1C">
            <w:pPr>
              <w:pStyle w:val="Header"/>
              <w:jc w:val="both"/>
            </w:pPr>
            <w:r>
              <w:t>C.S.H.B. 3022</w:t>
            </w:r>
            <w:r>
              <w:t xml:space="preserve"> requires DPS to disclose a person's contact information to a municipality or county for participation in an emergency </w:t>
            </w:r>
            <w:r>
              <w:t xml:space="preserve">warning </w:t>
            </w:r>
            <w:r>
              <w:t>system if</w:t>
            </w:r>
            <w:r>
              <w:t>:</w:t>
            </w:r>
            <w:r>
              <w:t xml:space="preserve"> </w:t>
            </w:r>
          </w:p>
          <w:p w:rsidR="00C0272C" w:rsidRDefault="00B00FCC" w:rsidP="00916A1C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person indicates the person's consent to participate in the system and to the dis</w:t>
            </w:r>
            <w:r>
              <w:t>closure; and</w:t>
            </w:r>
            <w:r>
              <w:t xml:space="preserve"> </w:t>
            </w:r>
          </w:p>
          <w:p w:rsidR="00C0272C" w:rsidRDefault="00B00FCC" w:rsidP="00916A1C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the applicable municipality or county operates a</w:t>
            </w:r>
            <w:r>
              <w:t xml:space="preserve"> </w:t>
            </w:r>
            <w:r>
              <w:t xml:space="preserve">system and has contracted with DPS for the disclosure of the person's contact information. </w:t>
            </w:r>
          </w:p>
          <w:p w:rsidR="00C56530" w:rsidRDefault="00B00FCC" w:rsidP="00916A1C">
            <w:pPr>
              <w:pStyle w:val="Header"/>
              <w:jc w:val="both"/>
            </w:pPr>
            <w:r>
              <w:t xml:space="preserve">The bill </w:t>
            </w:r>
            <w:r>
              <w:t xml:space="preserve">prohibits the use or disclosure of contact information obtained by a </w:t>
            </w:r>
            <w:r w:rsidRPr="00AF2BD1">
              <w:t>municipality or county</w:t>
            </w:r>
            <w:r>
              <w:t xml:space="preserve"> </w:t>
            </w:r>
            <w:r w:rsidRPr="00AF2BD1">
              <w:t>for any purpose other than enrolling a person in an emergency warning system and issuing warnings to the person through the system.</w:t>
            </w:r>
          </w:p>
          <w:p w:rsidR="008328D2" w:rsidRDefault="00B00FCC" w:rsidP="00916A1C">
            <w:pPr>
              <w:pStyle w:val="Header"/>
              <w:jc w:val="both"/>
            </w:pPr>
          </w:p>
          <w:p w:rsidR="008328D2" w:rsidRDefault="00B00FCC" w:rsidP="00916A1C">
            <w:pPr>
              <w:pStyle w:val="Header"/>
              <w:jc w:val="both"/>
            </w:pPr>
            <w:r>
              <w:t xml:space="preserve">C.S.H.B. 3022 amends the </w:t>
            </w:r>
            <w:r w:rsidRPr="00C56530">
              <w:t>Government Code</w:t>
            </w:r>
            <w:r>
              <w:t xml:space="preserve"> to authorize a county or incorporated city, for </w:t>
            </w:r>
            <w:r w:rsidRPr="00C56530">
              <w:t xml:space="preserve">purposes of operating an emergency warning system for </w:t>
            </w:r>
            <w:r>
              <w:t>its residents</w:t>
            </w:r>
            <w:r w:rsidRPr="00C56530">
              <w:t>,</w:t>
            </w:r>
            <w:r>
              <w:t xml:space="preserve"> to </w:t>
            </w:r>
            <w:r w:rsidRPr="00C56530">
              <w:t xml:space="preserve">contract with </w:t>
            </w:r>
            <w:r w:rsidRPr="00AF2BD1">
              <w:t>DPS</w:t>
            </w:r>
            <w:r w:rsidRPr="00C56530">
              <w:t xml:space="preserve"> for disclosure by </w:t>
            </w:r>
            <w:r>
              <w:t>DPS</w:t>
            </w:r>
            <w:r w:rsidRPr="00C56530">
              <w:t xml:space="preserve"> of the contact information of a political subdivision resident who consents to the disclosure for the purpose of participating in the system.</w:t>
            </w:r>
            <w:r>
              <w:t xml:space="preserve"> The bill </w:t>
            </w:r>
            <w:r>
              <w:t xml:space="preserve">authorizes a </w:t>
            </w:r>
            <w:r>
              <w:t xml:space="preserve">system </w:t>
            </w:r>
            <w:r w:rsidRPr="004E01DD">
              <w:t xml:space="preserve">participant </w:t>
            </w:r>
            <w:r>
              <w:t xml:space="preserve">to </w:t>
            </w:r>
            <w:r w:rsidRPr="004E01DD">
              <w:t>request removal from the system by submitting a written request for removal to the applicable political subdivision</w:t>
            </w:r>
            <w:r>
              <w:t xml:space="preserve"> and requires the political subdivision to </w:t>
            </w:r>
            <w:r w:rsidRPr="004E01DD">
              <w:t>remove the participant's contact information from the</w:t>
            </w:r>
            <w:r w:rsidRPr="004E01DD">
              <w:t xml:space="preserve"> system and cease issuing emergency warnings to the former participant through the system</w:t>
            </w:r>
            <w:r>
              <w:t xml:space="preserve"> on receipt of the request</w:t>
            </w:r>
            <w:r w:rsidRPr="004E01DD">
              <w:t>.</w:t>
            </w:r>
          </w:p>
          <w:p w:rsidR="008423E4" w:rsidRPr="00835628" w:rsidRDefault="00B00FCC" w:rsidP="00916A1C">
            <w:pPr>
              <w:rPr>
                <w:b/>
              </w:rPr>
            </w:pPr>
          </w:p>
        </w:tc>
      </w:tr>
      <w:tr w:rsidR="008120CA" w:rsidTr="00345119">
        <w:tc>
          <w:tcPr>
            <w:tcW w:w="9576" w:type="dxa"/>
          </w:tcPr>
          <w:p w:rsidR="008423E4" w:rsidRPr="00A8133F" w:rsidRDefault="00B00FCC" w:rsidP="00916A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00FCC" w:rsidP="00916A1C"/>
          <w:p w:rsidR="008423E4" w:rsidRPr="003624F2" w:rsidRDefault="00B00FCC" w:rsidP="00916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56530">
              <w:t>September 1, 2019.</w:t>
            </w:r>
          </w:p>
          <w:p w:rsidR="008423E4" w:rsidRPr="00233FDB" w:rsidRDefault="00B00FCC" w:rsidP="00916A1C">
            <w:pPr>
              <w:rPr>
                <w:b/>
              </w:rPr>
            </w:pPr>
          </w:p>
        </w:tc>
      </w:tr>
      <w:tr w:rsidR="008120CA" w:rsidTr="00345119">
        <w:tc>
          <w:tcPr>
            <w:tcW w:w="9576" w:type="dxa"/>
          </w:tcPr>
          <w:p w:rsidR="00901BBD" w:rsidRDefault="00B00FCC" w:rsidP="00916A1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156023" w:rsidRPr="00156023" w:rsidRDefault="00B00FCC" w:rsidP="00916A1C">
            <w:pPr>
              <w:jc w:val="both"/>
            </w:pPr>
          </w:p>
          <w:p w:rsidR="006576EC" w:rsidRDefault="00B00FCC" w:rsidP="00916A1C">
            <w:pPr>
              <w:jc w:val="both"/>
            </w:pPr>
            <w:r>
              <w:t>C.S.H.B. 3022 differs from the original in minor or nonsubst</w:t>
            </w:r>
            <w:r>
              <w:t>antive ways to make technical corrections.</w:t>
            </w:r>
          </w:p>
          <w:p w:rsidR="006576EC" w:rsidRPr="006576EC" w:rsidRDefault="00B00FCC" w:rsidP="00916A1C">
            <w:pPr>
              <w:jc w:val="both"/>
            </w:pPr>
          </w:p>
        </w:tc>
      </w:tr>
      <w:tr w:rsidR="008120CA" w:rsidTr="00345119">
        <w:tc>
          <w:tcPr>
            <w:tcW w:w="9576" w:type="dxa"/>
          </w:tcPr>
          <w:p w:rsidR="00901BBD" w:rsidRPr="009C1E9A" w:rsidRDefault="00B00FCC" w:rsidP="00916A1C">
            <w:pPr>
              <w:rPr>
                <w:b/>
                <w:u w:val="single"/>
              </w:rPr>
            </w:pPr>
          </w:p>
        </w:tc>
      </w:tr>
      <w:tr w:rsidR="008120CA" w:rsidTr="00345119">
        <w:tc>
          <w:tcPr>
            <w:tcW w:w="9576" w:type="dxa"/>
          </w:tcPr>
          <w:p w:rsidR="00901BBD" w:rsidRPr="00901BBD" w:rsidRDefault="00B00FCC" w:rsidP="00916A1C">
            <w:pPr>
              <w:jc w:val="both"/>
            </w:pPr>
          </w:p>
        </w:tc>
      </w:tr>
    </w:tbl>
    <w:p w:rsidR="008423E4" w:rsidRPr="00BE0E75" w:rsidRDefault="00B00FC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00FCC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0FCC">
      <w:r>
        <w:separator/>
      </w:r>
    </w:p>
  </w:endnote>
  <w:endnote w:type="continuationSeparator" w:id="0">
    <w:p w:rsidR="00000000" w:rsidRDefault="00B0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00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120CA" w:rsidTr="009C1E9A">
      <w:trPr>
        <w:cantSplit/>
      </w:trPr>
      <w:tc>
        <w:tcPr>
          <w:tcW w:w="0" w:type="pct"/>
        </w:tcPr>
        <w:p w:rsidR="00137D90" w:rsidRDefault="00B00FC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00FC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00FC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00FC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00FC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20CA" w:rsidTr="009C1E9A">
      <w:trPr>
        <w:cantSplit/>
      </w:trPr>
      <w:tc>
        <w:tcPr>
          <w:tcW w:w="0" w:type="pct"/>
        </w:tcPr>
        <w:p w:rsidR="00EC379B" w:rsidRDefault="00B00FC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00FC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24034</w:t>
          </w:r>
        </w:p>
      </w:tc>
      <w:tc>
        <w:tcPr>
          <w:tcW w:w="2453" w:type="pct"/>
        </w:tcPr>
        <w:p w:rsidR="00EC379B" w:rsidRDefault="00B00FC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19.92.1407</w:t>
          </w:r>
          <w:r>
            <w:fldChar w:fldCharType="end"/>
          </w:r>
        </w:p>
      </w:tc>
    </w:tr>
    <w:tr w:rsidR="008120CA" w:rsidTr="009C1E9A">
      <w:trPr>
        <w:cantSplit/>
      </w:trPr>
      <w:tc>
        <w:tcPr>
          <w:tcW w:w="0" w:type="pct"/>
        </w:tcPr>
        <w:p w:rsidR="00EC379B" w:rsidRDefault="00B00FC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00FC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20227</w:t>
          </w:r>
        </w:p>
      </w:tc>
      <w:tc>
        <w:tcPr>
          <w:tcW w:w="2453" w:type="pct"/>
        </w:tcPr>
        <w:p w:rsidR="00EC379B" w:rsidRDefault="00B00FCC" w:rsidP="006D504F">
          <w:pPr>
            <w:pStyle w:val="Footer"/>
            <w:rPr>
              <w:rStyle w:val="PageNumber"/>
            </w:rPr>
          </w:pPr>
        </w:p>
        <w:p w:rsidR="00EC379B" w:rsidRDefault="00B00FC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20C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00FC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B00FC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00FC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00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0FCC">
      <w:r>
        <w:separator/>
      </w:r>
    </w:p>
  </w:footnote>
  <w:footnote w:type="continuationSeparator" w:id="0">
    <w:p w:rsidR="00000000" w:rsidRDefault="00B0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00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00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00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25F2"/>
    <w:multiLevelType w:val="hybridMultilevel"/>
    <w:tmpl w:val="C810AEA2"/>
    <w:lvl w:ilvl="0" w:tplc="0228F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2A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F29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20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86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A0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0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2A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E7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E5AC0"/>
    <w:multiLevelType w:val="hybridMultilevel"/>
    <w:tmpl w:val="7D0813AC"/>
    <w:lvl w:ilvl="0" w:tplc="C74AD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6C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E0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04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CA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A1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27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6D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E9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CA"/>
    <w:rsid w:val="008120CA"/>
    <w:rsid w:val="00B0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CEF8A7-2281-44DD-84D7-07B66833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F2B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2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2B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2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2BD1"/>
    <w:rPr>
      <w:b/>
      <w:bCs/>
    </w:rPr>
  </w:style>
  <w:style w:type="paragraph" w:styleId="Revision">
    <w:name w:val="Revision"/>
    <w:hidden/>
    <w:uiPriority w:val="99"/>
    <w:semiHidden/>
    <w:rsid w:val="00B15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2991</Characters>
  <Application>Microsoft Office Word</Application>
  <DocSecurity>4</DocSecurity>
  <Lines>76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HB03022 (Committee Report (Substituted))</vt:lpstr>
    </vt:vector>
  </TitlesOfParts>
  <Company>State of Texas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24034</dc:subject>
  <dc:creator>State of Texas</dc:creator>
  <dc:description>HB 3022 by Miller-(H)Homeland Security &amp; Public Safety (Substitute Document Number: 86R 20227)</dc:description>
  <cp:lastModifiedBy>Laura Ramsay</cp:lastModifiedBy>
  <cp:revision>2</cp:revision>
  <cp:lastPrinted>2003-11-26T17:21:00Z</cp:lastPrinted>
  <dcterms:created xsi:type="dcterms:W3CDTF">2019-04-04T22:48:00Z</dcterms:created>
  <dcterms:modified xsi:type="dcterms:W3CDTF">2019-04-04T22:48:00Z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19.92.1407</vt:lpwstr>
  </property>
</Properties>
</file>