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1D53" w:rsidTr="00345119">
        <w:tc>
          <w:tcPr>
            <w:tcW w:w="9576" w:type="dxa"/>
            <w:noWrap/>
          </w:tcPr>
          <w:p w:rsidR="008423E4" w:rsidRPr="0022177D" w:rsidRDefault="00D317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172A" w:rsidP="008423E4">
      <w:pPr>
        <w:jc w:val="center"/>
      </w:pPr>
    </w:p>
    <w:p w:rsidR="008423E4" w:rsidRPr="00B31F0E" w:rsidRDefault="00D3172A" w:rsidP="008423E4"/>
    <w:p w:rsidR="008423E4" w:rsidRPr="00742794" w:rsidRDefault="00D317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1D53" w:rsidTr="00345119">
        <w:tc>
          <w:tcPr>
            <w:tcW w:w="9576" w:type="dxa"/>
          </w:tcPr>
          <w:p w:rsidR="008423E4" w:rsidRPr="00861995" w:rsidRDefault="00D3172A" w:rsidP="00345119">
            <w:pPr>
              <w:jc w:val="right"/>
            </w:pPr>
            <w:r>
              <w:t>C.S.H.B. 3056</w:t>
            </w:r>
          </w:p>
        </w:tc>
      </w:tr>
      <w:tr w:rsidR="00AE1D53" w:rsidTr="00345119">
        <w:tc>
          <w:tcPr>
            <w:tcW w:w="9576" w:type="dxa"/>
          </w:tcPr>
          <w:p w:rsidR="008423E4" w:rsidRPr="00861995" w:rsidRDefault="00D3172A" w:rsidP="008D1919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AE1D53" w:rsidTr="00345119">
        <w:tc>
          <w:tcPr>
            <w:tcW w:w="9576" w:type="dxa"/>
          </w:tcPr>
          <w:p w:rsidR="008423E4" w:rsidRPr="00861995" w:rsidRDefault="00D3172A" w:rsidP="00345119">
            <w:pPr>
              <w:jc w:val="right"/>
            </w:pPr>
            <w:r>
              <w:t>Insurance</w:t>
            </w:r>
          </w:p>
        </w:tc>
      </w:tr>
      <w:tr w:rsidR="00AE1D53" w:rsidTr="00345119">
        <w:tc>
          <w:tcPr>
            <w:tcW w:w="9576" w:type="dxa"/>
          </w:tcPr>
          <w:p w:rsidR="008423E4" w:rsidRDefault="00D3172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3172A" w:rsidP="008423E4">
      <w:pPr>
        <w:tabs>
          <w:tab w:val="right" w:pos="9360"/>
        </w:tabs>
      </w:pPr>
    </w:p>
    <w:p w:rsidR="008423E4" w:rsidRDefault="00D3172A" w:rsidP="008423E4"/>
    <w:p w:rsidR="008423E4" w:rsidRDefault="00D317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1D53" w:rsidTr="00345119">
        <w:tc>
          <w:tcPr>
            <w:tcW w:w="9576" w:type="dxa"/>
          </w:tcPr>
          <w:p w:rsidR="008423E4" w:rsidRPr="00A8133F" w:rsidRDefault="00D3172A" w:rsidP="005076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172A" w:rsidP="00507692"/>
          <w:p w:rsidR="008423E4" w:rsidRDefault="00D3172A" w:rsidP="00507692">
            <w:pPr>
              <w:pStyle w:val="Header"/>
              <w:jc w:val="both"/>
            </w:pPr>
            <w:r>
              <w:t xml:space="preserve">A farm mutual insurance company is required to </w:t>
            </w:r>
            <w:r w:rsidRPr="00341B6D">
              <w:t xml:space="preserve">maintain a majority of </w:t>
            </w:r>
            <w:r>
              <w:t>its</w:t>
            </w:r>
            <w:r w:rsidRPr="00341B6D">
              <w:t xml:space="preserve"> total insurance in force on rural property at all times the insurance is written</w:t>
            </w:r>
            <w:r>
              <w:t xml:space="preserve">. It has been suggested that the definition of </w:t>
            </w:r>
            <w:r>
              <w:t>"</w:t>
            </w:r>
            <w:r>
              <w:t>rural property</w:t>
            </w:r>
            <w:r>
              <w:t>"</w:t>
            </w:r>
            <w:r>
              <w:t xml:space="preserve"> applicable to farm mutual insurance companies is outdated and too restrictive. </w:t>
            </w:r>
            <w:r>
              <w:t>C.S.</w:t>
            </w:r>
            <w:r>
              <w:t>H.B. 3056 seeks to provide a</w:t>
            </w:r>
            <w:r>
              <w:t xml:space="preserve"> more </w:t>
            </w:r>
            <w:r>
              <w:t>appropriate</w:t>
            </w:r>
            <w:r>
              <w:t xml:space="preserve"> definition</w:t>
            </w:r>
            <w:r>
              <w:t xml:space="preserve"> of that term</w:t>
            </w:r>
            <w:r>
              <w:t>.</w:t>
            </w:r>
          </w:p>
          <w:p w:rsidR="008423E4" w:rsidRPr="00E26B13" w:rsidRDefault="00D3172A" w:rsidP="00507692">
            <w:pPr>
              <w:rPr>
                <w:b/>
              </w:rPr>
            </w:pPr>
          </w:p>
        </w:tc>
      </w:tr>
      <w:tr w:rsidR="00AE1D53" w:rsidTr="00345119">
        <w:tc>
          <w:tcPr>
            <w:tcW w:w="9576" w:type="dxa"/>
          </w:tcPr>
          <w:p w:rsidR="0017725B" w:rsidRDefault="00D3172A" w:rsidP="005076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172A" w:rsidP="00507692">
            <w:pPr>
              <w:rPr>
                <w:b/>
                <w:u w:val="single"/>
              </w:rPr>
            </w:pPr>
          </w:p>
          <w:p w:rsidR="002C3F7D" w:rsidRPr="002C3F7D" w:rsidRDefault="00D3172A" w:rsidP="0050769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:rsidR="0017725B" w:rsidRPr="0017725B" w:rsidRDefault="00D3172A" w:rsidP="00507692">
            <w:pPr>
              <w:rPr>
                <w:b/>
                <w:u w:val="single"/>
              </w:rPr>
            </w:pPr>
          </w:p>
        </w:tc>
      </w:tr>
      <w:tr w:rsidR="00AE1D53" w:rsidTr="00345119">
        <w:tc>
          <w:tcPr>
            <w:tcW w:w="9576" w:type="dxa"/>
          </w:tcPr>
          <w:p w:rsidR="008423E4" w:rsidRPr="00A8133F" w:rsidRDefault="00D3172A" w:rsidP="005076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172A" w:rsidP="00507692"/>
          <w:p w:rsidR="002C3F7D" w:rsidRDefault="00D3172A" w:rsidP="005076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:rsidR="008423E4" w:rsidRPr="00E21FDC" w:rsidRDefault="00D3172A" w:rsidP="00507692">
            <w:pPr>
              <w:rPr>
                <w:b/>
              </w:rPr>
            </w:pPr>
          </w:p>
        </w:tc>
      </w:tr>
      <w:tr w:rsidR="00AE1D53" w:rsidTr="00345119">
        <w:tc>
          <w:tcPr>
            <w:tcW w:w="9576" w:type="dxa"/>
          </w:tcPr>
          <w:p w:rsidR="008423E4" w:rsidRPr="00A8133F" w:rsidRDefault="00D3172A" w:rsidP="005076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172A" w:rsidP="00507692"/>
          <w:p w:rsidR="008423E4" w:rsidRDefault="00D3172A" w:rsidP="00507692">
            <w:pPr>
              <w:pStyle w:val="Header"/>
              <w:jc w:val="both"/>
            </w:pPr>
            <w:r>
              <w:t>C.S.</w:t>
            </w:r>
            <w:r>
              <w:t xml:space="preserve">H.B. 3056 amends the </w:t>
            </w:r>
            <w:r w:rsidRPr="002C3F7D">
              <w:t>Insurance Code</w:t>
            </w:r>
            <w:r>
              <w:t xml:space="preserve"> to </w:t>
            </w:r>
            <w:r>
              <w:t>redefine</w:t>
            </w:r>
            <w:r>
              <w:t xml:space="preserve"> "rural property</w:t>
            </w:r>
            <w:r>
              <w:t>,</w:t>
            </w:r>
            <w:r>
              <w:t xml:space="preserve">" for purposes of </w:t>
            </w:r>
            <w:r>
              <w:t xml:space="preserve">the </w:t>
            </w:r>
            <w:r>
              <w:t xml:space="preserve">general operating requirements for a </w:t>
            </w:r>
            <w:r>
              <w:t>farm mutual insurance compan</w:t>
            </w:r>
            <w:r>
              <w:t>y</w:t>
            </w:r>
            <w:r>
              <w:t>,</w:t>
            </w:r>
            <w:r>
              <w:t xml:space="preserve"> </w:t>
            </w:r>
            <w:r>
              <w:t>as</w:t>
            </w:r>
            <w:r>
              <w:t xml:space="preserve"> property located in a municipality with a population of 50,000 or less</w:t>
            </w:r>
            <w:r>
              <w:t>.</w:t>
            </w:r>
          </w:p>
          <w:p w:rsidR="008423E4" w:rsidRPr="00835628" w:rsidRDefault="00D3172A" w:rsidP="00507692">
            <w:pPr>
              <w:rPr>
                <w:b/>
              </w:rPr>
            </w:pPr>
          </w:p>
        </w:tc>
      </w:tr>
      <w:tr w:rsidR="00AE1D53" w:rsidTr="00345119">
        <w:tc>
          <w:tcPr>
            <w:tcW w:w="9576" w:type="dxa"/>
          </w:tcPr>
          <w:p w:rsidR="008423E4" w:rsidRPr="00A8133F" w:rsidRDefault="00D3172A" w:rsidP="005076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172A" w:rsidP="00507692"/>
          <w:p w:rsidR="008423E4" w:rsidRPr="003624F2" w:rsidRDefault="00D3172A" w:rsidP="005076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C3F7D">
              <w:t>September 1, 2019.</w:t>
            </w:r>
          </w:p>
          <w:p w:rsidR="008423E4" w:rsidRPr="00233FDB" w:rsidRDefault="00D3172A" w:rsidP="00507692">
            <w:pPr>
              <w:rPr>
                <w:b/>
              </w:rPr>
            </w:pPr>
          </w:p>
        </w:tc>
      </w:tr>
      <w:tr w:rsidR="00AE1D53" w:rsidTr="00345119">
        <w:tc>
          <w:tcPr>
            <w:tcW w:w="9576" w:type="dxa"/>
          </w:tcPr>
          <w:p w:rsidR="008D1919" w:rsidRDefault="00D3172A" w:rsidP="0050769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1214F" w:rsidRDefault="00D3172A" w:rsidP="00507692">
            <w:pPr>
              <w:jc w:val="both"/>
            </w:pPr>
          </w:p>
          <w:p w:rsidR="0031214F" w:rsidRDefault="00D3172A" w:rsidP="00507692">
            <w:pPr>
              <w:jc w:val="both"/>
            </w:pPr>
            <w:r>
              <w:t>While C.S.H.B. 3056 may differ from the original in minor or nonsubstantive ways, the following summariz</w:t>
            </w:r>
            <w:r>
              <w:t>es the substantial differences between the introduced and committee substitute versions of the bill.</w:t>
            </w:r>
          </w:p>
          <w:p w:rsidR="0031214F" w:rsidRDefault="00D3172A" w:rsidP="00507692">
            <w:pPr>
              <w:jc w:val="both"/>
            </w:pPr>
          </w:p>
          <w:p w:rsidR="00CA7D96" w:rsidRDefault="00D3172A" w:rsidP="00507692">
            <w:pPr>
              <w:jc w:val="both"/>
            </w:pPr>
            <w:r>
              <w:t xml:space="preserve">The substitute does not include the following in the revised definition: </w:t>
            </w:r>
          </w:p>
          <w:p w:rsidR="00CA7D96" w:rsidRDefault="00D3172A" w:rsidP="0050769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property located in </w:t>
            </w:r>
            <w:r>
              <w:t xml:space="preserve">an area that is not designated as urbanized by the U.S. </w:t>
            </w:r>
            <w:r>
              <w:t>Census Bureau</w:t>
            </w:r>
            <w:r>
              <w:t>; or</w:t>
            </w:r>
            <w:r>
              <w:t xml:space="preserve"> </w:t>
            </w:r>
          </w:p>
          <w:p w:rsidR="0031214F" w:rsidRDefault="00D3172A" w:rsidP="00507692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property located in an unincorporated area of a county.</w:t>
            </w:r>
          </w:p>
          <w:p w:rsidR="0031214F" w:rsidRPr="0031214F" w:rsidRDefault="00D3172A" w:rsidP="00507692">
            <w:pPr>
              <w:jc w:val="both"/>
            </w:pPr>
          </w:p>
        </w:tc>
      </w:tr>
      <w:tr w:rsidR="00AE1D53" w:rsidTr="00345119">
        <w:tc>
          <w:tcPr>
            <w:tcW w:w="9576" w:type="dxa"/>
          </w:tcPr>
          <w:p w:rsidR="008D1919" w:rsidRPr="009C1E9A" w:rsidRDefault="00D3172A" w:rsidP="00507692">
            <w:pPr>
              <w:rPr>
                <w:b/>
                <w:u w:val="single"/>
              </w:rPr>
            </w:pPr>
          </w:p>
        </w:tc>
      </w:tr>
      <w:tr w:rsidR="00AE1D53" w:rsidTr="00345119">
        <w:tc>
          <w:tcPr>
            <w:tcW w:w="9576" w:type="dxa"/>
          </w:tcPr>
          <w:p w:rsidR="008D1919" w:rsidRPr="008D1919" w:rsidRDefault="00D3172A" w:rsidP="00507692">
            <w:pPr>
              <w:jc w:val="both"/>
            </w:pPr>
          </w:p>
        </w:tc>
      </w:tr>
    </w:tbl>
    <w:p w:rsidR="008423E4" w:rsidRPr="00BE0E75" w:rsidRDefault="00D3172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172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172A">
      <w:r>
        <w:separator/>
      </w:r>
    </w:p>
  </w:endnote>
  <w:endnote w:type="continuationSeparator" w:id="0">
    <w:p w:rsidR="00000000" w:rsidRDefault="00D3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1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1D53" w:rsidTr="009C1E9A">
      <w:trPr>
        <w:cantSplit/>
      </w:trPr>
      <w:tc>
        <w:tcPr>
          <w:tcW w:w="0" w:type="pct"/>
        </w:tcPr>
        <w:p w:rsidR="00137D90" w:rsidRDefault="00D317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17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17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17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17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D53" w:rsidTr="009C1E9A">
      <w:trPr>
        <w:cantSplit/>
      </w:trPr>
      <w:tc>
        <w:tcPr>
          <w:tcW w:w="0" w:type="pct"/>
        </w:tcPr>
        <w:p w:rsidR="00EC379B" w:rsidRDefault="00D317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17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27556</w:t>
          </w:r>
        </w:p>
      </w:tc>
      <w:tc>
        <w:tcPr>
          <w:tcW w:w="2453" w:type="pct"/>
        </w:tcPr>
        <w:p w:rsidR="00EC379B" w:rsidRDefault="00D317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19.106.1758</w:t>
          </w:r>
          <w:r>
            <w:fldChar w:fldCharType="end"/>
          </w:r>
        </w:p>
      </w:tc>
    </w:tr>
    <w:tr w:rsidR="00AE1D53" w:rsidTr="009C1E9A">
      <w:trPr>
        <w:cantSplit/>
      </w:trPr>
      <w:tc>
        <w:tcPr>
          <w:tcW w:w="0" w:type="pct"/>
        </w:tcPr>
        <w:p w:rsidR="00EC379B" w:rsidRDefault="00D317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17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</w:t>
          </w:r>
          <w:r>
            <w:rPr>
              <w:rFonts w:ascii="Shruti" w:hAnsi="Shruti"/>
              <w:sz w:val="22"/>
            </w:rPr>
            <w:t xml:space="preserve"> 25667</w:t>
          </w:r>
        </w:p>
      </w:tc>
      <w:tc>
        <w:tcPr>
          <w:tcW w:w="2453" w:type="pct"/>
        </w:tcPr>
        <w:p w:rsidR="00EC379B" w:rsidRDefault="00D3172A" w:rsidP="006D504F">
          <w:pPr>
            <w:pStyle w:val="Footer"/>
            <w:rPr>
              <w:rStyle w:val="PageNumber"/>
            </w:rPr>
          </w:pPr>
        </w:p>
        <w:p w:rsidR="00EC379B" w:rsidRDefault="00D317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1D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17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17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17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172A">
      <w:r>
        <w:separator/>
      </w:r>
    </w:p>
  </w:footnote>
  <w:footnote w:type="continuationSeparator" w:id="0">
    <w:p w:rsidR="00000000" w:rsidRDefault="00D3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1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1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1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1904"/>
    <w:multiLevelType w:val="hybridMultilevel"/>
    <w:tmpl w:val="D3C02BF0"/>
    <w:lvl w:ilvl="0" w:tplc="48E83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60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3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6E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43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6C6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AE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C6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43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43E"/>
    <w:multiLevelType w:val="hybridMultilevel"/>
    <w:tmpl w:val="FFAC0260"/>
    <w:lvl w:ilvl="0" w:tplc="1C24E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C9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A0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2C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863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5E4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4D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C6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085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53"/>
    <w:rsid w:val="00AE1D53"/>
    <w:rsid w:val="00D3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6AA8D-3B22-492D-BA9B-9A8F3381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C3F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F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F7D"/>
    <w:rPr>
      <w:b/>
      <w:bCs/>
    </w:rPr>
  </w:style>
  <w:style w:type="paragraph" w:styleId="Revision">
    <w:name w:val="Revision"/>
    <w:hidden/>
    <w:uiPriority w:val="99"/>
    <w:semiHidden/>
    <w:rsid w:val="00B10A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1443</Characters>
  <Application>Microsoft Office Word</Application>
  <DocSecurity>4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HB03056 (Committee Report (Substituted))</vt:lpstr>
    </vt:vector>
  </TitlesOfParts>
  <Company>State of Texas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27556</dc:subject>
  <dc:creator>State of Texas</dc:creator>
  <dc:description>HB 3056 by Lambert-(H)Insurance (Substitute Document Number: 86R 25667)</dc:description>
  <cp:lastModifiedBy>Stacey Nicchio</cp:lastModifiedBy>
  <cp:revision>2</cp:revision>
  <cp:lastPrinted>2003-11-26T17:21:00Z</cp:lastPrinted>
  <dcterms:created xsi:type="dcterms:W3CDTF">2019-04-23T21:03:00Z</dcterms:created>
  <dcterms:modified xsi:type="dcterms:W3CDTF">2019-04-23T21:03:00Z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19.106.1758</vt:lpwstr>
  </property>
</Properties>
</file>