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795F70" w:rsidTr="00345119">
        <w:tc>
          <w:tcPr>
            <w:tcW w:w="9576" w:type="dxa"/>
            <w:noWrap/>
          </w:tcPr>
          <w:p w:rsidR="008423E4" w:rsidRPr="0022177D" w:rsidRDefault="0044453D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44453D" w:rsidP="008423E4">
      <w:pPr>
        <w:jc w:val="center"/>
      </w:pPr>
    </w:p>
    <w:p w:rsidR="008423E4" w:rsidRPr="00B31F0E" w:rsidRDefault="0044453D" w:rsidP="008423E4"/>
    <w:p w:rsidR="008423E4" w:rsidRPr="00742794" w:rsidRDefault="0044453D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95F70" w:rsidTr="00345119">
        <w:tc>
          <w:tcPr>
            <w:tcW w:w="9576" w:type="dxa"/>
          </w:tcPr>
          <w:p w:rsidR="008423E4" w:rsidRPr="00861995" w:rsidRDefault="0044453D" w:rsidP="00345119">
            <w:pPr>
              <w:jc w:val="right"/>
            </w:pPr>
            <w:r>
              <w:t>C.S.H.B. 3099</w:t>
            </w:r>
          </w:p>
        </w:tc>
      </w:tr>
      <w:tr w:rsidR="00795F70" w:rsidTr="00345119">
        <w:tc>
          <w:tcPr>
            <w:tcW w:w="9576" w:type="dxa"/>
          </w:tcPr>
          <w:p w:rsidR="008423E4" w:rsidRPr="00861995" w:rsidRDefault="0044453D" w:rsidP="005564BC">
            <w:pPr>
              <w:jc w:val="right"/>
            </w:pPr>
            <w:r>
              <w:t xml:space="preserve">By: </w:t>
            </w:r>
            <w:r>
              <w:t>Nevárez</w:t>
            </w:r>
          </w:p>
        </w:tc>
      </w:tr>
      <w:tr w:rsidR="00795F70" w:rsidTr="00345119">
        <w:tc>
          <w:tcPr>
            <w:tcW w:w="9576" w:type="dxa"/>
          </w:tcPr>
          <w:p w:rsidR="008423E4" w:rsidRPr="00861995" w:rsidRDefault="0044453D" w:rsidP="00345119">
            <w:pPr>
              <w:jc w:val="right"/>
            </w:pPr>
            <w:r>
              <w:t>Natural Resources</w:t>
            </w:r>
          </w:p>
        </w:tc>
      </w:tr>
      <w:tr w:rsidR="00795F70" w:rsidTr="00345119">
        <w:tc>
          <w:tcPr>
            <w:tcW w:w="9576" w:type="dxa"/>
          </w:tcPr>
          <w:p w:rsidR="008423E4" w:rsidRDefault="0044453D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44453D" w:rsidP="008423E4">
      <w:pPr>
        <w:tabs>
          <w:tab w:val="right" w:pos="9360"/>
        </w:tabs>
      </w:pPr>
    </w:p>
    <w:p w:rsidR="008423E4" w:rsidRDefault="0044453D" w:rsidP="008423E4"/>
    <w:p w:rsidR="008423E4" w:rsidRDefault="0044453D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795F70" w:rsidTr="00345119">
        <w:tc>
          <w:tcPr>
            <w:tcW w:w="9576" w:type="dxa"/>
          </w:tcPr>
          <w:p w:rsidR="008423E4" w:rsidRPr="00A8133F" w:rsidRDefault="0044453D" w:rsidP="00A1061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44453D" w:rsidP="00A10610"/>
          <w:p w:rsidR="008423E4" w:rsidRDefault="0044453D" w:rsidP="00A106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Concerns have been raised regarding water management in certain areas of Texas, such as Val Verde County. It has been suggested that the adoption of standards </w:t>
            </w:r>
            <w:r>
              <w:t xml:space="preserve">by the Texas Water Development Board </w:t>
            </w:r>
            <w:r>
              <w:t>for water management by a conservation and reclamation distr</w:t>
            </w:r>
            <w:r>
              <w:t xml:space="preserve">ict </w:t>
            </w:r>
            <w:r>
              <w:t xml:space="preserve">in the area would improve efforts to manage groundwater and river and spring flows. </w:t>
            </w:r>
            <w:r>
              <w:t>C.S.</w:t>
            </w:r>
            <w:r>
              <w:t>H.B. 3099 seeks to address this issue by providing for the adoption of those standards</w:t>
            </w:r>
            <w:r w:rsidRPr="00BB4038">
              <w:t>.</w:t>
            </w:r>
          </w:p>
          <w:p w:rsidR="008423E4" w:rsidRPr="00E26B13" w:rsidRDefault="0044453D" w:rsidP="00A10610">
            <w:pPr>
              <w:rPr>
                <w:b/>
              </w:rPr>
            </w:pPr>
          </w:p>
        </w:tc>
      </w:tr>
      <w:tr w:rsidR="00795F70" w:rsidTr="00345119">
        <w:tc>
          <w:tcPr>
            <w:tcW w:w="9576" w:type="dxa"/>
          </w:tcPr>
          <w:p w:rsidR="0017725B" w:rsidRDefault="0044453D" w:rsidP="00A1061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44453D" w:rsidP="00A10610">
            <w:pPr>
              <w:rPr>
                <w:b/>
                <w:u w:val="single"/>
              </w:rPr>
            </w:pPr>
          </w:p>
          <w:p w:rsidR="00DC2249" w:rsidRPr="00DC2249" w:rsidRDefault="0044453D" w:rsidP="00A10610">
            <w:pPr>
              <w:jc w:val="both"/>
            </w:pPr>
            <w:r>
              <w:t>It is the committee's opinion that this bill does</w:t>
            </w:r>
            <w:r>
              <w:t xml:space="preserve">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44453D" w:rsidP="00A10610">
            <w:pPr>
              <w:rPr>
                <w:b/>
                <w:u w:val="single"/>
              </w:rPr>
            </w:pPr>
          </w:p>
        </w:tc>
      </w:tr>
      <w:tr w:rsidR="00795F70" w:rsidTr="00345119">
        <w:tc>
          <w:tcPr>
            <w:tcW w:w="9576" w:type="dxa"/>
          </w:tcPr>
          <w:p w:rsidR="008423E4" w:rsidRPr="00A8133F" w:rsidRDefault="0044453D" w:rsidP="00A1061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44453D" w:rsidP="00A10610"/>
          <w:p w:rsidR="00DC2249" w:rsidRDefault="0044453D" w:rsidP="00A106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</w:t>
            </w:r>
            <w:r>
              <w:t>e committee's opinion that this bill does not expressly grant any additional rulemaking authority to a state officer, department, agency, or institution.</w:t>
            </w:r>
          </w:p>
          <w:p w:rsidR="008423E4" w:rsidRPr="00E21FDC" w:rsidRDefault="0044453D" w:rsidP="00A10610">
            <w:pPr>
              <w:rPr>
                <w:b/>
              </w:rPr>
            </w:pPr>
          </w:p>
        </w:tc>
      </w:tr>
      <w:tr w:rsidR="00795F70" w:rsidTr="00345119">
        <w:tc>
          <w:tcPr>
            <w:tcW w:w="9576" w:type="dxa"/>
          </w:tcPr>
          <w:p w:rsidR="008423E4" w:rsidRDefault="0044453D" w:rsidP="00A1061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03167F" w:rsidRPr="00320ACD" w:rsidRDefault="0044453D" w:rsidP="00A10610">
            <w:pPr>
              <w:rPr>
                <w:b/>
              </w:rPr>
            </w:pPr>
          </w:p>
          <w:p w:rsidR="00901B0F" w:rsidRDefault="0044453D" w:rsidP="00A12599">
            <w:pPr>
              <w:pStyle w:val="Header"/>
              <w:jc w:val="both"/>
            </w:pPr>
            <w:r>
              <w:t>C.S.H.B. 3099 amends the Water Code to require the Texas Water Development Board</w:t>
            </w:r>
            <w:r>
              <w:t xml:space="preserve"> (TWDB)</w:t>
            </w:r>
            <w:r>
              <w:t xml:space="preserve">, </w:t>
            </w:r>
            <w:r w:rsidRPr="00475023">
              <w:t>in coordination with the Texas Commission on Environmental Quality</w:t>
            </w:r>
            <w:r>
              <w:t xml:space="preserve"> (TCEQ)</w:t>
            </w:r>
            <w:r>
              <w:t xml:space="preserve"> </w:t>
            </w:r>
            <w:r w:rsidRPr="00475023">
              <w:t>and the Parks and Wildlife Department</w:t>
            </w:r>
            <w:r>
              <w:t xml:space="preserve"> (TPWD)</w:t>
            </w:r>
            <w:r>
              <w:t xml:space="preserve">, to </w:t>
            </w:r>
            <w:r w:rsidRPr="00901B0F">
              <w:t xml:space="preserve">adopt standards for water management by a conservation and reclamation district in a county </w:t>
            </w:r>
            <w:r>
              <w:t>bordering the Rio Grande</w:t>
            </w:r>
            <w:r>
              <w:t>,</w:t>
            </w:r>
            <w:r>
              <w:t xml:space="preserve"> overlying the E</w:t>
            </w:r>
            <w:r>
              <w:t>dwards-Trinity Aquifer</w:t>
            </w:r>
            <w:r>
              <w:t>,</w:t>
            </w:r>
            <w:r>
              <w:t xml:space="preserve"> and with a population greater than 40,000. The bill requires the s</w:t>
            </w:r>
            <w:r>
              <w:t xml:space="preserve">tandards </w:t>
            </w:r>
            <w:r>
              <w:t>to</w:t>
            </w:r>
            <w:r>
              <w:t xml:space="preserve"> address</w:t>
            </w:r>
            <w:r>
              <w:t xml:space="preserve"> </w:t>
            </w:r>
            <w:r>
              <w:t>groundwater management and</w:t>
            </w:r>
            <w:r>
              <w:t xml:space="preserve"> </w:t>
            </w:r>
            <w:r>
              <w:t>river and spring flow, inclu</w:t>
            </w:r>
            <w:r>
              <w:t>ding flow requirements for the</w:t>
            </w:r>
            <w:r>
              <w:t xml:space="preserve"> </w:t>
            </w:r>
            <w:r>
              <w:t>Devils River</w:t>
            </w:r>
            <w:r>
              <w:t xml:space="preserve">, </w:t>
            </w:r>
            <w:r>
              <w:t xml:space="preserve">the </w:t>
            </w:r>
            <w:r>
              <w:t>Pecos River</w:t>
            </w:r>
            <w:r>
              <w:t>,</w:t>
            </w:r>
            <w:r>
              <w:t xml:space="preserve"> and</w:t>
            </w:r>
            <w:r>
              <w:t xml:space="preserve"> </w:t>
            </w:r>
            <w:r>
              <w:t>San Felipe Springs. The b</w:t>
            </w:r>
            <w:r>
              <w:t xml:space="preserve">ill requires the </w:t>
            </w:r>
            <w:r>
              <w:t>agencies</w:t>
            </w:r>
            <w:r>
              <w:t xml:space="preserve"> to use existing funds to adopt the standards.</w:t>
            </w:r>
          </w:p>
          <w:p w:rsidR="008423E4" w:rsidRPr="00835628" w:rsidRDefault="0044453D" w:rsidP="00A10610">
            <w:pPr>
              <w:rPr>
                <w:b/>
              </w:rPr>
            </w:pPr>
          </w:p>
        </w:tc>
      </w:tr>
      <w:tr w:rsidR="00795F70" w:rsidTr="00345119">
        <w:tc>
          <w:tcPr>
            <w:tcW w:w="9576" w:type="dxa"/>
          </w:tcPr>
          <w:p w:rsidR="008423E4" w:rsidRPr="00A8133F" w:rsidRDefault="0044453D" w:rsidP="00A1061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44453D" w:rsidP="00A10610"/>
          <w:p w:rsidR="008423E4" w:rsidRPr="003624F2" w:rsidRDefault="0044453D" w:rsidP="00A106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44453D" w:rsidP="00A10610">
            <w:pPr>
              <w:rPr>
                <w:b/>
              </w:rPr>
            </w:pPr>
          </w:p>
        </w:tc>
      </w:tr>
      <w:tr w:rsidR="00795F70" w:rsidTr="00345119">
        <w:tc>
          <w:tcPr>
            <w:tcW w:w="9576" w:type="dxa"/>
          </w:tcPr>
          <w:p w:rsidR="00320ACD" w:rsidRDefault="0044453D" w:rsidP="00A1061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A10610" w:rsidRPr="00320ACD" w:rsidRDefault="0044453D" w:rsidP="00A10610">
            <w:pPr>
              <w:jc w:val="both"/>
              <w:rPr>
                <w:b/>
                <w:u w:val="single"/>
              </w:rPr>
            </w:pPr>
          </w:p>
          <w:p w:rsidR="00320ACD" w:rsidRDefault="0044453D" w:rsidP="00A10610">
            <w:pPr>
              <w:jc w:val="both"/>
            </w:pPr>
            <w:r>
              <w:t>While C.S.H.B. 3099 may differ from the original in minor or nonsubstantive ways, the following summarize</w:t>
            </w:r>
            <w:r>
              <w:t>s the substantial differences between the introduced and committee substitute versions of the bill.</w:t>
            </w:r>
          </w:p>
          <w:p w:rsidR="00320ACD" w:rsidRDefault="0044453D" w:rsidP="00A10610">
            <w:pPr>
              <w:jc w:val="both"/>
            </w:pPr>
          </w:p>
          <w:p w:rsidR="009D1D08" w:rsidRDefault="0044453D" w:rsidP="00A10610">
            <w:pPr>
              <w:jc w:val="both"/>
            </w:pPr>
            <w:r>
              <w:t xml:space="preserve">The substitute includes a </w:t>
            </w:r>
            <w:r>
              <w:t xml:space="preserve">specification </w:t>
            </w:r>
            <w:r>
              <w:t xml:space="preserve">that the </w:t>
            </w:r>
            <w:r>
              <w:t>TWDB</w:t>
            </w:r>
            <w:r>
              <w:t xml:space="preserve"> is required to</w:t>
            </w:r>
            <w:r>
              <w:t xml:space="preserve"> adopt</w:t>
            </w:r>
            <w:r>
              <w:t xml:space="preserve"> </w:t>
            </w:r>
            <w:r>
              <w:t xml:space="preserve">standards in coordination with </w:t>
            </w:r>
            <w:r>
              <w:t>TCEQ</w:t>
            </w:r>
            <w:r w:rsidRPr="009D1D08">
              <w:t xml:space="preserve"> </w:t>
            </w:r>
            <w:r w:rsidRPr="009D1D08">
              <w:t xml:space="preserve">and </w:t>
            </w:r>
            <w:r>
              <w:t>TPWD</w:t>
            </w:r>
            <w:r>
              <w:t>.</w:t>
            </w:r>
            <w:r>
              <w:t xml:space="preserve"> </w:t>
            </w:r>
            <w:r>
              <w:t xml:space="preserve">The substitute includes a requirement </w:t>
            </w:r>
            <w:r>
              <w:t xml:space="preserve">for the agencies to </w:t>
            </w:r>
            <w:r>
              <w:t>use existing funds to adopt th</w:t>
            </w:r>
            <w:r>
              <w:t>os</w:t>
            </w:r>
            <w:r>
              <w:t>e standards.</w:t>
            </w:r>
          </w:p>
          <w:p w:rsidR="00320ACD" w:rsidRPr="00320ACD" w:rsidRDefault="0044453D" w:rsidP="00A10610">
            <w:pPr>
              <w:jc w:val="both"/>
            </w:pPr>
          </w:p>
        </w:tc>
      </w:tr>
    </w:tbl>
    <w:p w:rsidR="004108C3" w:rsidRPr="008423E4" w:rsidRDefault="0044453D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4453D">
      <w:r>
        <w:separator/>
      </w:r>
    </w:p>
  </w:endnote>
  <w:endnote w:type="continuationSeparator" w:id="0">
    <w:p w:rsidR="00000000" w:rsidRDefault="0044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44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95F70" w:rsidTr="009C1E9A">
      <w:trPr>
        <w:cantSplit/>
      </w:trPr>
      <w:tc>
        <w:tcPr>
          <w:tcW w:w="0" w:type="pct"/>
        </w:tcPr>
        <w:p w:rsidR="00137D90" w:rsidRDefault="0044453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44453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44453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44453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44453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95F70" w:rsidTr="009C1E9A">
      <w:trPr>
        <w:cantSplit/>
      </w:trPr>
      <w:tc>
        <w:tcPr>
          <w:tcW w:w="0" w:type="pct"/>
        </w:tcPr>
        <w:p w:rsidR="00EC379B" w:rsidRDefault="0044453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44453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26178</w:t>
          </w:r>
        </w:p>
      </w:tc>
      <w:tc>
        <w:tcPr>
          <w:tcW w:w="2453" w:type="pct"/>
        </w:tcPr>
        <w:p w:rsidR="00EC379B" w:rsidRDefault="0044453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19.100.847</w:t>
          </w:r>
          <w:r>
            <w:fldChar w:fldCharType="end"/>
          </w:r>
        </w:p>
      </w:tc>
    </w:tr>
    <w:tr w:rsidR="00795F70" w:rsidTr="009C1E9A">
      <w:trPr>
        <w:cantSplit/>
      </w:trPr>
      <w:tc>
        <w:tcPr>
          <w:tcW w:w="0" w:type="pct"/>
        </w:tcPr>
        <w:p w:rsidR="00EC379B" w:rsidRDefault="0044453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44453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20775</w:t>
          </w:r>
        </w:p>
      </w:tc>
      <w:tc>
        <w:tcPr>
          <w:tcW w:w="2453" w:type="pct"/>
        </w:tcPr>
        <w:p w:rsidR="00EC379B" w:rsidRDefault="0044453D" w:rsidP="006D504F">
          <w:pPr>
            <w:pStyle w:val="Footer"/>
            <w:rPr>
              <w:rStyle w:val="PageNumber"/>
            </w:rPr>
          </w:pPr>
        </w:p>
        <w:p w:rsidR="00EC379B" w:rsidRDefault="0044453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95F70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44453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44453D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44453D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44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4453D">
      <w:r>
        <w:separator/>
      </w:r>
    </w:p>
  </w:footnote>
  <w:footnote w:type="continuationSeparator" w:id="0">
    <w:p w:rsidR="00000000" w:rsidRDefault="0044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44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445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44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C3167"/>
    <w:multiLevelType w:val="hybridMultilevel"/>
    <w:tmpl w:val="CFF80992"/>
    <w:lvl w:ilvl="0" w:tplc="5C605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44F9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662F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6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63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B61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C90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066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8E7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70"/>
    <w:rsid w:val="0044453D"/>
    <w:rsid w:val="0079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C83AF3-160F-459A-B898-FD7D5AAC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01B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1B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1B0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1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1879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HB03099 (Committee Report (Substituted))</vt:lpstr>
    </vt:vector>
  </TitlesOfParts>
  <Company>State of Texas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26178</dc:subject>
  <dc:creator>State of Texas</dc:creator>
  <dc:description>HB 3099 by Nevárez-(H)Natural Resources (Substitute Document Number: 86R 20775)</dc:description>
  <cp:lastModifiedBy>Stacey Nicchio</cp:lastModifiedBy>
  <cp:revision>2</cp:revision>
  <cp:lastPrinted>2003-11-26T17:21:00Z</cp:lastPrinted>
  <dcterms:created xsi:type="dcterms:W3CDTF">2019-04-15T18:59:00Z</dcterms:created>
  <dcterms:modified xsi:type="dcterms:W3CDTF">2019-04-15T18:59:00Z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19.100.847</vt:lpwstr>
  </property>
</Properties>
</file>