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47BB" w:rsidTr="00345119">
        <w:tc>
          <w:tcPr>
            <w:tcW w:w="9576" w:type="dxa"/>
            <w:noWrap/>
          </w:tcPr>
          <w:p w:rsidR="008423E4" w:rsidRPr="0022177D" w:rsidRDefault="006F63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63AA" w:rsidP="008423E4">
      <w:pPr>
        <w:jc w:val="center"/>
      </w:pPr>
    </w:p>
    <w:p w:rsidR="008423E4" w:rsidRPr="00B31F0E" w:rsidRDefault="006F63AA" w:rsidP="008423E4"/>
    <w:p w:rsidR="008423E4" w:rsidRPr="00742794" w:rsidRDefault="006F63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47BB" w:rsidTr="00345119">
        <w:tc>
          <w:tcPr>
            <w:tcW w:w="9576" w:type="dxa"/>
          </w:tcPr>
          <w:p w:rsidR="008423E4" w:rsidRPr="00861995" w:rsidRDefault="006F63AA" w:rsidP="00345119">
            <w:pPr>
              <w:jc w:val="right"/>
            </w:pPr>
            <w:r>
              <w:t>H.B. 3124</w:t>
            </w:r>
          </w:p>
        </w:tc>
      </w:tr>
      <w:tr w:rsidR="009847BB" w:rsidTr="00345119">
        <w:tc>
          <w:tcPr>
            <w:tcW w:w="9576" w:type="dxa"/>
          </w:tcPr>
          <w:p w:rsidR="008423E4" w:rsidRPr="00861995" w:rsidRDefault="006F63AA" w:rsidP="005A2755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9847BB" w:rsidTr="00345119">
        <w:tc>
          <w:tcPr>
            <w:tcW w:w="9576" w:type="dxa"/>
          </w:tcPr>
          <w:p w:rsidR="008423E4" w:rsidRPr="00861995" w:rsidRDefault="006F63AA" w:rsidP="00345119">
            <w:pPr>
              <w:jc w:val="right"/>
            </w:pPr>
            <w:r>
              <w:t>Higher Education</w:t>
            </w:r>
          </w:p>
        </w:tc>
      </w:tr>
      <w:tr w:rsidR="009847BB" w:rsidTr="00345119">
        <w:tc>
          <w:tcPr>
            <w:tcW w:w="9576" w:type="dxa"/>
          </w:tcPr>
          <w:p w:rsidR="008423E4" w:rsidRDefault="006F63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63AA" w:rsidP="008423E4">
      <w:pPr>
        <w:tabs>
          <w:tab w:val="right" w:pos="9360"/>
        </w:tabs>
      </w:pPr>
    </w:p>
    <w:p w:rsidR="008423E4" w:rsidRDefault="006F63AA" w:rsidP="008423E4"/>
    <w:p w:rsidR="008423E4" w:rsidRDefault="006F63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47BB" w:rsidTr="00345119">
        <w:tc>
          <w:tcPr>
            <w:tcW w:w="9576" w:type="dxa"/>
          </w:tcPr>
          <w:p w:rsidR="008423E4" w:rsidRPr="00A8133F" w:rsidRDefault="006F63AA" w:rsidP="00CC25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63AA" w:rsidP="00CC258A"/>
          <w:p w:rsidR="00BE509D" w:rsidRDefault="006F63AA" w:rsidP="00CC258A">
            <w:pPr>
              <w:pStyle w:val="Header"/>
              <w:jc w:val="both"/>
            </w:pPr>
            <w:r>
              <w:t>It has been noted that T</w:t>
            </w:r>
            <w:r>
              <w:t xml:space="preserve">he Texas A&amp;M University System has recently contracted, in partnership with other institutions, to manage and operate </w:t>
            </w:r>
            <w:r>
              <w:t>Los Alamos National Laboratory under terms that include the system's provision of certain training and education-related support. The syst</w:t>
            </w:r>
            <w:r>
              <w:t>em intends to provide the laboratory's employees and their dependents with the equivalent of in-state tuition at system campu</w:t>
            </w:r>
            <w:r>
              <w:t>ses, as has been the policy of institutions such as The University of Texas under similar management agreements. H.B. 3124 seeks to</w:t>
            </w:r>
            <w:r>
              <w:t xml:space="preserve"> provide the necessary authority for </w:t>
            </w:r>
            <w:r>
              <w:t xml:space="preserve">such a discounted </w:t>
            </w:r>
            <w:r>
              <w:t>tuition rate.</w:t>
            </w:r>
          </w:p>
          <w:p w:rsidR="008423E4" w:rsidRPr="00E26B13" w:rsidRDefault="006F63AA" w:rsidP="00CC25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847BB" w:rsidTr="00345119">
        <w:tc>
          <w:tcPr>
            <w:tcW w:w="9576" w:type="dxa"/>
          </w:tcPr>
          <w:p w:rsidR="0017725B" w:rsidRDefault="006F63AA" w:rsidP="00CC25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63AA" w:rsidP="00CC258A">
            <w:pPr>
              <w:rPr>
                <w:b/>
                <w:u w:val="single"/>
              </w:rPr>
            </w:pPr>
          </w:p>
          <w:p w:rsidR="00BC7440" w:rsidRPr="00BC7440" w:rsidRDefault="006F63AA" w:rsidP="00CC25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6F63AA" w:rsidP="00CC258A">
            <w:pPr>
              <w:rPr>
                <w:b/>
                <w:u w:val="single"/>
              </w:rPr>
            </w:pPr>
          </w:p>
        </w:tc>
      </w:tr>
      <w:tr w:rsidR="009847BB" w:rsidTr="00345119">
        <w:tc>
          <w:tcPr>
            <w:tcW w:w="9576" w:type="dxa"/>
          </w:tcPr>
          <w:p w:rsidR="008423E4" w:rsidRPr="00A8133F" w:rsidRDefault="006F63AA" w:rsidP="00CC25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63AA" w:rsidP="00CC258A"/>
          <w:p w:rsidR="00BC7440" w:rsidRDefault="006F63AA" w:rsidP="00CC2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F63AA" w:rsidP="00CC258A">
            <w:pPr>
              <w:rPr>
                <w:b/>
              </w:rPr>
            </w:pPr>
          </w:p>
        </w:tc>
      </w:tr>
      <w:tr w:rsidR="009847BB" w:rsidTr="00345119">
        <w:tc>
          <w:tcPr>
            <w:tcW w:w="9576" w:type="dxa"/>
          </w:tcPr>
          <w:p w:rsidR="008423E4" w:rsidRPr="00A8133F" w:rsidRDefault="006F63AA" w:rsidP="00CC25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63AA" w:rsidP="00CC258A"/>
          <w:p w:rsidR="005F07CA" w:rsidRDefault="006F63AA" w:rsidP="00CC258A">
            <w:pPr>
              <w:pStyle w:val="Header"/>
              <w:jc w:val="both"/>
            </w:pPr>
            <w:r>
              <w:t>H.B. 3124 amends the Education Code to entitle a person, or the person's dependent, to pay tuition and fees at the rates provided for Texas residents when enrolled in an institution of The Texas A&amp;M</w:t>
            </w:r>
            <w:r>
              <w:t xml:space="preserve"> University System if the person is employed by:</w:t>
            </w:r>
          </w:p>
          <w:p w:rsidR="005F07CA" w:rsidRDefault="006F63AA" w:rsidP="00CC258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national laboratory owned by the U.S. Department of Energy with whom the </w:t>
            </w:r>
            <w:r>
              <w:t xml:space="preserve">system's </w:t>
            </w:r>
            <w:r>
              <w:t>board of regents has entered into a management and operation agreement or academic affiliation agreement</w:t>
            </w:r>
            <w:r>
              <w:t>;</w:t>
            </w:r>
            <w:r>
              <w:t xml:space="preserve"> or </w:t>
            </w:r>
          </w:p>
          <w:p w:rsidR="005F07CA" w:rsidRDefault="006F63AA" w:rsidP="00CC258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operator </w:t>
            </w:r>
            <w:r>
              <w:t xml:space="preserve">of a national laboratory </w:t>
            </w:r>
            <w:r>
              <w:t xml:space="preserve">owned by the U.S. Department of Energy </w:t>
            </w:r>
            <w:r>
              <w:t xml:space="preserve">with whom the board has entered into a membership agreement or equivalent governance document. </w:t>
            </w:r>
          </w:p>
          <w:p w:rsidR="008423E4" w:rsidRDefault="006F63AA" w:rsidP="00CC258A">
            <w:pPr>
              <w:pStyle w:val="Header"/>
              <w:jc w:val="both"/>
            </w:pPr>
            <w:r>
              <w:t xml:space="preserve">The bill applies beginning with </w:t>
            </w:r>
            <w:r w:rsidRPr="00BC7440">
              <w:t xml:space="preserve">tuition and fees charged by </w:t>
            </w:r>
            <w:r>
              <w:t>t</w:t>
            </w:r>
            <w:r w:rsidRPr="00BC7440">
              <w:t xml:space="preserve">he </w:t>
            </w:r>
            <w:r>
              <w:t>s</w:t>
            </w:r>
            <w:r w:rsidRPr="00BC7440">
              <w:t>ystem for the 2019 fall semeste</w:t>
            </w:r>
            <w:r w:rsidRPr="00BC7440">
              <w:t>r.</w:t>
            </w:r>
          </w:p>
          <w:p w:rsidR="008423E4" w:rsidRPr="00835628" w:rsidRDefault="006F63AA" w:rsidP="00CC258A">
            <w:pPr>
              <w:rPr>
                <w:b/>
              </w:rPr>
            </w:pPr>
          </w:p>
        </w:tc>
      </w:tr>
      <w:tr w:rsidR="009847BB" w:rsidTr="00345119">
        <w:tc>
          <w:tcPr>
            <w:tcW w:w="9576" w:type="dxa"/>
          </w:tcPr>
          <w:p w:rsidR="008423E4" w:rsidRPr="00A8133F" w:rsidRDefault="006F63AA" w:rsidP="00CC25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63AA" w:rsidP="00CC258A"/>
          <w:p w:rsidR="008423E4" w:rsidRPr="003624F2" w:rsidRDefault="006F63AA" w:rsidP="00CC2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F63AA" w:rsidP="00CC258A">
            <w:pPr>
              <w:rPr>
                <w:b/>
              </w:rPr>
            </w:pPr>
          </w:p>
        </w:tc>
      </w:tr>
    </w:tbl>
    <w:p w:rsidR="008423E4" w:rsidRPr="00BE0E75" w:rsidRDefault="006F63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63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63AA">
      <w:r>
        <w:separator/>
      </w:r>
    </w:p>
  </w:endnote>
  <w:endnote w:type="continuationSeparator" w:id="0">
    <w:p w:rsidR="00000000" w:rsidRDefault="006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6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47BB" w:rsidTr="009C1E9A">
      <w:trPr>
        <w:cantSplit/>
      </w:trPr>
      <w:tc>
        <w:tcPr>
          <w:tcW w:w="0" w:type="pct"/>
        </w:tcPr>
        <w:p w:rsidR="00137D90" w:rsidRDefault="006F6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63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63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6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6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47BB" w:rsidTr="009C1E9A">
      <w:trPr>
        <w:cantSplit/>
      </w:trPr>
      <w:tc>
        <w:tcPr>
          <w:tcW w:w="0" w:type="pct"/>
        </w:tcPr>
        <w:p w:rsidR="00EC379B" w:rsidRDefault="006F6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63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25199</w:t>
          </w:r>
        </w:p>
      </w:tc>
      <w:tc>
        <w:tcPr>
          <w:tcW w:w="2453" w:type="pct"/>
        </w:tcPr>
        <w:p w:rsidR="00EC379B" w:rsidRDefault="006F6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19.98.1238</w:t>
          </w:r>
          <w:r>
            <w:fldChar w:fldCharType="end"/>
          </w:r>
        </w:p>
      </w:tc>
    </w:tr>
    <w:tr w:rsidR="009847BB" w:rsidTr="009C1E9A">
      <w:trPr>
        <w:cantSplit/>
      </w:trPr>
      <w:tc>
        <w:tcPr>
          <w:tcW w:w="0" w:type="pct"/>
        </w:tcPr>
        <w:p w:rsidR="00EC379B" w:rsidRDefault="006F63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63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63AA" w:rsidP="006D504F">
          <w:pPr>
            <w:pStyle w:val="Footer"/>
            <w:rPr>
              <w:rStyle w:val="PageNumber"/>
            </w:rPr>
          </w:pPr>
        </w:p>
        <w:p w:rsidR="00EC379B" w:rsidRDefault="006F6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47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63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63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63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63AA">
      <w:r>
        <w:separator/>
      </w:r>
    </w:p>
  </w:footnote>
  <w:footnote w:type="continuationSeparator" w:id="0">
    <w:p w:rsidR="00000000" w:rsidRDefault="006F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6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6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26E8"/>
    <w:multiLevelType w:val="hybridMultilevel"/>
    <w:tmpl w:val="8EE69B50"/>
    <w:lvl w:ilvl="0" w:tplc="A9885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8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C7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B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2E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47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07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A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A4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B"/>
    <w:rsid w:val="006F63AA"/>
    <w:rsid w:val="009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56469E-FCAF-4D9B-81D1-CC97DA0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7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4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HB03124 (Committee Report (Unamended))</vt:lpstr>
    </vt:vector>
  </TitlesOfParts>
  <Company>State of Texas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25199</dc:subject>
  <dc:creator>State of Texas</dc:creator>
  <dc:description>HB 3124 by Wilson-(H)Higher Education</dc:description>
  <cp:lastModifiedBy>Scotty Wimberley</cp:lastModifiedBy>
  <cp:revision>2</cp:revision>
  <cp:lastPrinted>2003-11-26T17:21:00Z</cp:lastPrinted>
  <dcterms:created xsi:type="dcterms:W3CDTF">2019-04-17T00:53:00Z</dcterms:created>
  <dcterms:modified xsi:type="dcterms:W3CDTF">2019-04-17T00:53:00Z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19.98.1238</vt:lpwstr>
  </property>
</Properties>
</file>