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91B9F" w:rsidTr="00345119">
        <w:tc>
          <w:tcPr>
            <w:tcW w:w="9576" w:type="dxa"/>
            <w:noWrap/>
          </w:tcPr>
          <w:p w:rsidR="008423E4" w:rsidRPr="0022177D" w:rsidRDefault="000114A4" w:rsidP="00345119">
            <w:pPr>
              <w:pStyle w:val="Heading1"/>
            </w:pPr>
            <w:bookmarkStart w:id="0" w:name="_GoBack"/>
            <w:bookmarkEnd w:id="0"/>
            <w:r w:rsidRPr="00631897">
              <w:t>BILL ANALYSIS</w:t>
            </w:r>
          </w:p>
        </w:tc>
      </w:tr>
    </w:tbl>
    <w:p w:rsidR="008423E4" w:rsidRPr="0022177D" w:rsidRDefault="000114A4" w:rsidP="008423E4">
      <w:pPr>
        <w:jc w:val="center"/>
      </w:pPr>
    </w:p>
    <w:p w:rsidR="008423E4" w:rsidRPr="00B31F0E" w:rsidRDefault="000114A4" w:rsidP="008423E4"/>
    <w:p w:rsidR="008423E4" w:rsidRPr="00742794" w:rsidRDefault="000114A4" w:rsidP="008423E4">
      <w:pPr>
        <w:tabs>
          <w:tab w:val="right" w:pos="9360"/>
        </w:tabs>
      </w:pPr>
    </w:p>
    <w:tbl>
      <w:tblPr>
        <w:tblW w:w="0" w:type="auto"/>
        <w:tblLayout w:type="fixed"/>
        <w:tblLook w:val="01E0" w:firstRow="1" w:lastRow="1" w:firstColumn="1" w:lastColumn="1" w:noHBand="0" w:noVBand="0"/>
      </w:tblPr>
      <w:tblGrid>
        <w:gridCol w:w="9576"/>
      </w:tblGrid>
      <w:tr w:rsidR="00791B9F" w:rsidTr="00345119">
        <w:tc>
          <w:tcPr>
            <w:tcW w:w="9576" w:type="dxa"/>
          </w:tcPr>
          <w:p w:rsidR="008423E4" w:rsidRPr="00861995" w:rsidRDefault="000114A4" w:rsidP="00345119">
            <w:pPr>
              <w:jc w:val="right"/>
            </w:pPr>
            <w:r>
              <w:t>C.S.H.B. 3147</w:t>
            </w:r>
          </w:p>
        </w:tc>
      </w:tr>
      <w:tr w:rsidR="00791B9F" w:rsidTr="00345119">
        <w:tc>
          <w:tcPr>
            <w:tcW w:w="9576" w:type="dxa"/>
          </w:tcPr>
          <w:p w:rsidR="008423E4" w:rsidRPr="00861995" w:rsidRDefault="000114A4" w:rsidP="00B011BC">
            <w:pPr>
              <w:jc w:val="right"/>
            </w:pPr>
            <w:r>
              <w:t xml:space="preserve">By: </w:t>
            </w:r>
            <w:r>
              <w:t>Parker</w:t>
            </w:r>
          </w:p>
        </w:tc>
      </w:tr>
      <w:tr w:rsidR="00791B9F" w:rsidTr="00345119">
        <w:tc>
          <w:tcPr>
            <w:tcW w:w="9576" w:type="dxa"/>
          </w:tcPr>
          <w:p w:rsidR="008423E4" w:rsidRPr="00861995" w:rsidRDefault="000114A4" w:rsidP="00345119">
            <w:pPr>
              <w:jc w:val="right"/>
            </w:pPr>
            <w:r>
              <w:t>Public Health</w:t>
            </w:r>
          </w:p>
        </w:tc>
      </w:tr>
      <w:tr w:rsidR="00791B9F" w:rsidTr="00345119">
        <w:tc>
          <w:tcPr>
            <w:tcW w:w="9576" w:type="dxa"/>
          </w:tcPr>
          <w:p w:rsidR="008423E4" w:rsidRDefault="000114A4" w:rsidP="00345119">
            <w:pPr>
              <w:jc w:val="right"/>
            </w:pPr>
            <w:r>
              <w:t>Committee Report (Substituted)</w:t>
            </w:r>
          </w:p>
        </w:tc>
      </w:tr>
    </w:tbl>
    <w:p w:rsidR="008423E4" w:rsidRDefault="000114A4" w:rsidP="008423E4">
      <w:pPr>
        <w:tabs>
          <w:tab w:val="right" w:pos="9360"/>
        </w:tabs>
      </w:pPr>
    </w:p>
    <w:p w:rsidR="008423E4" w:rsidRDefault="000114A4" w:rsidP="008423E4"/>
    <w:p w:rsidR="008423E4" w:rsidRDefault="000114A4" w:rsidP="008423E4"/>
    <w:tbl>
      <w:tblPr>
        <w:tblW w:w="0" w:type="auto"/>
        <w:tblCellMar>
          <w:left w:w="115" w:type="dxa"/>
          <w:right w:w="115" w:type="dxa"/>
        </w:tblCellMar>
        <w:tblLook w:val="01E0" w:firstRow="1" w:lastRow="1" w:firstColumn="1" w:lastColumn="1" w:noHBand="0" w:noVBand="0"/>
      </w:tblPr>
      <w:tblGrid>
        <w:gridCol w:w="9576"/>
      </w:tblGrid>
      <w:tr w:rsidR="00791B9F" w:rsidTr="00345119">
        <w:tc>
          <w:tcPr>
            <w:tcW w:w="9576" w:type="dxa"/>
          </w:tcPr>
          <w:p w:rsidR="008423E4" w:rsidRPr="00A8133F" w:rsidRDefault="000114A4" w:rsidP="00692371">
            <w:pPr>
              <w:rPr>
                <w:b/>
              </w:rPr>
            </w:pPr>
            <w:r w:rsidRPr="009C1E9A">
              <w:rPr>
                <w:b/>
                <w:u w:val="single"/>
              </w:rPr>
              <w:t>BACKGROUND AND PURPOSE</w:t>
            </w:r>
            <w:r>
              <w:rPr>
                <w:b/>
              </w:rPr>
              <w:t xml:space="preserve"> </w:t>
            </w:r>
          </w:p>
          <w:p w:rsidR="008423E4" w:rsidRDefault="000114A4" w:rsidP="00692371"/>
          <w:p w:rsidR="008423E4" w:rsidRDefault="000114A4" w:rsidP="00692371">
            <w:pPr>
              <w:pStyle w:val="Header"/>
              <w:tabs>
                <w:tab w:val="clear" w:pos="4320"/>
                <w:tab w:val="clear" w:pos="8640"/>
              </w:tabs>
              <w:jc w:val="both"/>
            </w:pPr>
            <w:r>
              <w:t>It has been suggested</w:t>
            </w:r>
            <w:r>
              <w:t xml:space="preserve"> that patient participation in cancer clinical trials has suffered due to</w:t>
            </w:r>
            <w:r>
              <w:t xml:space="preserve"> </w:t>
            </w:r>
            <w:r>
              <w:t>the economic barrier caused by the</w:t>
            </w:r>
            <w:r>
              <w:t xml:space="preserve"> high </w:t>
            </w:r>
            <w:r>
              <w:t xml:space="preserve">ancillary </w:t>
            </w:r>
            <w:r>
              <w:t>costs</w:t>
            </w:r>
            <w:r>
              <w:t xml:space="preserve"> of participating in the trial. Th</w:t>
            </w:r>
            <w:r>
              <w:t>is</w:t>
            </w:r>
            <w:r>
              <w:t xml:space="preserve"> barrier mitigate</w:t>
            </w:r>
            <w:r>
              <w:t>s</w:t>
            </w:r>
            <w:r>
              <w:t xml:space="preserve"> against obtaining a cross-spectrum distribution of trial participants,</w:t>
            </w:r>
            <w:r>
              <w:t xml:space="preserve"> </w:t>
            </w:r>
            <w:r>
              <w:t xml:space="preserve">which may </w:t>
            </w:r>
            <w:r>
              <w:t>threaten</w:t>
            </w:r>
            <w:r>
              <w:t xml:space="preserve"> </w:t>
            </w:r>
            <w:r>
              <w:t>the advancement of cancer clinical research.</w:t>
            </w:r>
            <w:r>
              <w:t xml:space="preserve"> </w:t>
            </w:r>
            <w:r>
              <w:t>In order to address these socioeconomic disparities</w:t>
            </w:r>
            <w:r>
              <w:t xml:space="preserve"> and incentivize </w:t>
            </w:r>
            <w:r>
              <w:t xml:space="preserve">a </w:t>
            </w:r>
            <w:r>
              <w:t xml:space="preserve">more diverse </w:t>
            </w:r>
            <w:r>
              <w:t>participant pool</w:t>
            </w:r>
            <w:r>
              <w:t xml:space="preserve">, </w:t>
            </w:r>
            <w:r>
              <w:t>C.S.</w:t>
            </w:r>
            <w:r>
              <w:t xml:space="preserve">H.B. 3147 </w:t>
            </w:r>
            <w:r>
              <w:t xml:space="preserve">specifies </w:t>
            </w:r>
            <w:r>
              <w:t xml:space="preserve">that </w:t>
            </w:r>
            <w:r>
              <w:t>independent third</w:t>
            </w:r>
            <w:r>
              <w:noBreakHyphen/>
            </w:r>
            <w:r>
              <w:t xml:space="preserve">party </w:t>
            </w:r>
            <w:r>
              <w:t xml:space="preserve">organizations may provide financial assistance through a cancer clinical trial program. </w:t>
            </w:r>
          </w:p>
          <w:p w:rsidR="008423E4" w:rsidRPr="00E26B13" w:rsidRDefault="000114A4" w:rsidP="00692371">
            <w:pPr>
              <w:rPr>
                <w:b/>
              </w:rPr>
            </w:pPr>
          </w:p>
        </w:tc>
      </w:tr>
      <w:tr w:rsidR="00791B9F" w:rsidTr="00345119">
        <w:tc>
          <w:tcPr>
            <w:tcW w:w="9576" w:type="dxa"/>
          </w:tcPr>
          <w:p w:rsidR="0017725B" w:rsidRDefault="000114A4" w:rsidP="00692371">
            <w:pPr>
              <w:rPr>
                <w:b/>
                <w:u w:val="single"/>
              </w:rPr>
            </w:pPr>
            <w:r>
              <w:rPr>
                <w:b/>
                <w:u w:val="single"/>
              </w:rPr>
              <w:t>CRIMINAL JUSTICE IMPACT</w:t>
            </w:r>
          </w:p>
          <w:p w:rsidR="0017725B" w:rsidRDefault="000114A4" w:rsidP="00692371">
            <w:pPr>
              <w:rPr>
                <w:b/>
                <w:u w:val="single"/>
              </w:rPr>
            </w:pPr>
          </w:p>
          <w:p w:rsidR="00445977" w:rsidRPr="00445977" w:rsidRDefault="000114A4" w:rsidP="00692371">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0114A4" w:rsidP="00692371">
            <w:pPr>
              <w:rPr>
                <w:b/>
                <w:u w:val="single"/>
              </w:rPr>
            </w:pPr>
          </w:p>
        </w:tc>
      </w:tr>
      <w:tr w:rsidR="00791B9F" w:rsidTr="00345119">
        <w:tc>
          <w:tcPr>
            <w:tcW w:w="9576" w:type="dxa"/>
          </w:tcPr>
          <w:p w:rsidR="008423E4" w:rsidRPr="00A8133F" w:rsidRDefault="000114A4" w:rsidP="00692371">
            <w:pPr>
              <w:rPr>
                <w:b/>
              </w:rPr>
            </w:pPr>
            <w:r w:rsidRPr="009C1E9A">
              <w:rPr>
                <w:b/>
                <w:u w:val="single"/>
              </w:rPr>
              <w:t>RULEMAKING AUTHOR</w:t>
            </w:r>
            <w:r w:rsidRPr="009C1E9A">
              <w:rPr>
                <w:b/>
                <w:u w:val="single"/>
              </w:rPr>
              <w:t>ITY</w:t>
            </w:r>
            <w:r>
              <w:rPr>
                <w:b/>
              </w:rPr>
              <w:t xml:space="preserve"> </w:t>
            </w:r>
          </w:p>
          <w:p w:rsidR="008423E4" w:rsidRDefault="000114A4" w:rsidP="00692371"/>
          <w:p w:rsidR="00445977" w:rsidRDefault="000114A4" w:rsidP="0069237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114A4" w:rsidP="00692371">
            <w:pPr>
              <w:rPr>
                <w:b/>
              </w:rPr>
            </w:pPr>
          </w:p>
        </w:tc>
      </w:tr>
      <w:tr w:rsidR="00791B9F" w:rsidTr="00345119">
        <w:tc>
          <w:tcPr>
            <w:tcW w:w="9576" w:type="dxa"/>
          </w:tcPr>
          <w:p w:rsidR="008423E4" w:rsidRPr="00A8133F" w:rsidRDefault="000114A4" w:rsidP="00692371">
            <w:pPr>
              <w:rPr>
                <w:b/>
              </w:rPr>
            </w:pPr>
            <w:r w:rsidRPr="009C1E9A">
              <w:rPr>
                <w:b/>
                <w:u w:val="single"/>
              </w:rPr>
              <w:t>ANALYSIS</w:t>
            </w:r>
            <w:r>
              <w:rPr>
                <w:b/>
              </w:rPr>
              <w:t xml:space="preserve"> </w:t>
            </w:r>
          </w:p>
          <w:p w:rsidR="008423E4" w:rsidRDefault="000114A4" w:rsidP="00692371"/>
          <w:p w:rsidR="00A241F9" w:rsidRDefault="000114A4" w:rsidP="00692371">
            <w:pPr>
              <w:pStyle w:val="Header"/>
              <w:jc w:val="both"/>
            </w:pPr>
            <w:r>
              <w:t>C.S.</w:t>
            </w:r>
            <w:r>
              <w:t xml:space="preserve">H.B. 3147 </w:t>
            </w:r>
            <w:r>
              <w:t>amends the Health and Safety Code to authorize a</w:t>
            </w:r>
            <w:r>
              <w:t>n independent</w:t>
            </w:r>
            <w:r>
              <w:t xml:space="preserve"> third-party</w:t>
            </w:r>
            <w:r>
              <w:t xml:space="preserve"> organization to</w:t>
            </w:r>
            <w:r>
              <w:t xml:space="preserve"> develop and implement a </w:t>
            </w:r>
            <w:r>
              <w:t xml:space="preserve">cancer clinical trial participation program to provide reimbursement to </w:t>
            </w:r>
            <w:r>
              <w:t>an individual who participates in the program</w:t>
            </w:r>
            <w:r>
              <w:t xml:space="preserve"> for ancillary costs associated with participation in a cancer clinical trial. The bil</w:t>
            </w:r>
            <w:r>
              <w:t xml:space="preserve">l sets out certain requirements for </w:t>
            </w:r>
            <w:r>
              <w:t xml:space="preserve">the program </w:t>
            </w:r>
            <w:r>
              <w:t>relating to collaboration</w:t>
            </w:r>
            <w:r>
              <w:t xml:space="preserve"> with physicians and health care providers to provide notification about the program, </w:t>
            </w:r>
            <w:r>
              <w:t xml:space="preserve">reimbursement to </w:t>
            </w:r>
            <w:r>
              <w:t xml:space="preserve">the </w:t>
            </w:r>
            <w:r>
              <w:t>participating individuals</w:t>
            </w:r>
            <w:r>
              <w:t xml:space="preserve">, </w:t>
            </w:r>
            <w:r>
              <w:t xml:space="preserve">and </w:t>
            </w:r>
            <w:r>
              <w:t>compliance</w:t>
            </w:r>
            <w:r>
              <w:t xml:space="preserve"> with applicable federal and state </w:t>
            </w:r>
            <w:r>
              <w:t>laws.</w:t>
            </w:r>
            <w:r>
              <w:t xml:space="preserve"> The bill requires the organization to provide written notice to </w:t>
            </w:r>
            <w:r>
              <w:t xml:space="preserve">prospective </w:t>
            </w:r>
            <w:r>
              <w:t>participating individuals</w:t>
            </w:r>
            <w:r>
              <w:t xml:space="preserve"> of th</w:t>
            </w:r>
            <w:r>
              <w:t>os</w:t>
            </w:r>
            <w:r>
              <w:t xml:space="preserve">e requirements and </w:t>
            </w:r>
            <w:r>
              <w:t>authorizes the program to provide reimbursement for reasonable ancillary costs to one person who attends a cancer clinical</w:t>
            </w:r>
            <w:r>
              <w:t xml:space="preserve"> trial to support a participating individual.</w:t>
            </w:r>
          </w:p>
          <w:p w:rsidR="00110C1B" w:rsidRDefault="000114A4" w:rsidP="00692371">
            <w:pPr>
              <w:pStyle w:val="Header"/>
              <w:jc w:val="both"/>
            </w:pPr>
          </w:p>
          <w:p w:rsidR="00A241F9" w:rsidRDefault="000114A4" w:rsidP="00692371">
            <w:pPr>
              <w:pStyle w:val="Header"/>
              <w:jc w:val="both"/>
            </w:pPr>
            <w:r>
              <w:t xml:space="preserve">C.S.H.B. 3147 requires a </w:t>
            </w:r>
            <w:r>
              <w:t xml:space="preserve">reimbursement under the program to comply with applicable federal and state laws and to be reviewed </w:t>
            </w:r>
            <w:r w:rsidRPr="002F3A5D">
              <w:t>and approved by the institutional review board associated with the cancer clinical t</w:t>
            </w:r>
            <w:r w:rsidRPr="002F3A5D">
              <w:t>rial for which the reimbursement is provided</w:t>
            </w:r>
            <w:r>
              <w:t>. T</w:t>
            </w:r>
            <w:r>
              <w:t>he organization is not required to obtain approval from an institutional review board on the financial eligibility of an individual who is medically eligible for the program.</w:t>
            </w:r>
          </w:p>
          <w:p w:rsidR="00110C1B" w:rsidRDefault="000114A4" w:rsidP="00692371">
            <w:pPr>
              <w:pStyle w:val="Header"/>
              <w:jc w:val="both"/>
            </w:pPr>
          </w:p>
          <w:p w:rsidR="005B4B8C" w:rsidRDefault="000114A4" w:rsidP="00692371">
            <w:pPr>
              <w:pStyle w:val="Header"/>
              <w:jc w:val="both"/>
            </w:pPr>
            <w:r>
              <w:t>C.S.</w:t>
            </w:r>
            <w:r>
              <w:t xml:space="preserve">H.B. 3147 </w:t>
            </w:r>
            <w:r>
              <w:t xml:space="preserve">requires the </w:t>
            </w:r>
            <w:r>
              <w:t>organization to provide written notice</w:t>
            </w:r>
            <w:r>
              <w:t xml:space="preserve"> to</w:t>
            </w:r>
            <w:r>
              <w:t xml:space="preserve"> </w:t>
            </w:r>
            <w:r>
              <w:t xml:space="preserve">a </w:t>
            </w:r>
            <w:r>
              <w:t>participating individual</w:t>
            </w:r>
            <w:r>
              <w:t xml:space="preserve"> on the nature and availability of the ancillary financial support under the program and the program's general guidelines on financial eligibility. The bill establishes that r</w:t>
            </w:r>
            <w:r w:rsidRPr="009667D0">
              <w:t xml:space="preserve">eimbursement </w:t>
            </w:r>
            <w:r w:rsidRPr="009667D0">
              <w:t>to a</w:t>
            </w:r>
            <w:r>
              <w:t xml:space="preserve"> participating individual </w:t>
            </w:r>
            <w:r w:rsidRPr="009667D0">
              <w:t>does not constitute an inducement</w:t>
            </w:r>
            <w:r>
              <w:t xml:space="preserve"> </w:t>
            </w:r>
            <w:r w:rsidRPr="009667D0">
              <w:t>to partici</w:t>
            </w:r>
            <w:r>
              <w:t>pate in a cancer clinical trial</w:t>
            </w:r>
            <w:r>
              <w:t xml:space="preserve">, is not considered coercion or the exertion of undue influence to participate in a cancer clinical trial, and is meant to accomplish parity in access </w:t>
            </w:r>
            <w:r>
              <w:t xml:space="preserve">to </w:t>
            </w:r>
            <w:r>
              <w:t xml:space="preserve">cancer </w:t>
            </w:r>
            <w:r>
              <w:t xml:space="preserve">clinical trials and remove barriers to participation in </w:t>
            </w:r>
            <w:r>
              <w:t xml:space="preserve">cancer </w:t>
            </w:r>
            <w:r>
              <w:t>clinical trials for financially burdened subjects</w:t>
            </w:r>
            <w:r>
              <w:t>.</w:t>
            </w:r>
            <w:r>
              <w:t xml:space="preserve"> </w:t>
            </w:r>
          </w:p>
          <w:p w:rsidR="005B4B8C" w:rsidRDefault="000114A4" w:rsidP="00692371">
            <w:pPr>
              <w:pStyle w:val="Header"/>
              <w:jc w:val="both"/>
            </w:pPr>
          </w:p>
          <w:p w:rsidR="00C42B7D" w:rsidRDefault="000114A4" w:rsidP="00692371">
            <w:pPr>
              <w:pStyle w:val="Header"/>
              <w:jc w:val="both"/>
            </w:pPr>
            <w:r>
              <w:t>C.S.H.B. 3147</w:t>
            </w:r>
            <w:r>
              <w:t xml:space="preserve"> authorizes the organization to </w:t>
            </w:r>
            <w:r w:rsidRPr="009667D0">
              <w:t>accept gifts, grants, and donations from any public or private source to implement</w:t>
            </w:r>
            <w:r>
              <w:t xml:space="preserve"> th</w:t>
            </w:r>
            <w:r>
              <w:t>e bill's provisions</w:t>
            </w:r>
            <w:r>
              <w:t xml:space="preserve"> and to collaborate with the Cancer Prevention and Research Institute of Texas to provide reimbursement under the program. The bill authorizes money awarded from the cancer prevention and research fund or related bond proceeds to be used</w:t>
            </w:r>
            <w:r>
              <w:t xml:space="preserve"> for </w:t>
            </w:r>
            <w:r w:rsidRPr="00C42B7D">
              <w:t xml:space="preserve">reimbursement for costs of participation </w:t>
            </w:r>
            <w:r w:rsidRPr="00110C1B">
              <w:t>incurred by cancer clinical trial participants</w:t>
            </w:r>
            <w:r>
              <w:t>, including transportation, lodging, and any costs reimbursed under the program</w:t>
            </w:r>
            <w:r>
              <w:t xml:space="preserve">. </w:t>
            </w:r>
            <w:r>
              <w:t>The bill sets out certain legislative findings.</w:t>
            </w:r>
          </w:p>
          <w:p w:rsidR="00E57C67" w:rsidRPr="00835628" w:rsidRDefault="000114A4" w:rsidP="00692371">
            <w:pPr>
              <w:pStyle w:val="Header"/>
              <w:jc w:val="both"/>
              <w:rPr>
                <w:b/>
              </w:rPr>
            </w:pPr>
          </w:p>
        </w:tc>
      </w:tr>
      <w:tr w:rsidR="00791B9F" w:rsidTr="00345119">
        <w:tc>
          <w:tcPr>
            <w:tcW w:w="9576" w:type="dxa"/>
          </w:tcPr>
          <w:p w:rsidR="008423E4" w:rsidRPr="00A8133F" w:rsidRDefault="000114A4" w:rsidP="00692371">
            <w:pPr>
              <w:rPr>
                <w:b/>
              </w:rPr>
            </w:pPr>
            <w:r w:rsidRPr="009C1E9A">
              <w:rPr>
                <w:b/>
                <w:u w:val="single"/>
              </w:rPr>
              <w:t>EFFECTIVE DATE</w:t>
            </w:r>
            <w:r>
              <w:rPr>
                <w:b/>
              </w:rPr>
              <w:t xml:space="preserve"> </w:t>
            </w:r>
          </w:p>
          <w:p w:rsidR="008423E4" w:rsidRDefault="000114A4" w:rsidP="00692371"/>
          <w:p w:rsidR="008423E4" w:rsidRPr="003624F2" w:rsidRDefault="000114A4" w:rsidP="00692371">
            <w:pPr>
              <w:pStyle w:val="Header"/>
              <w:tabs>
                <w:tab w:val="clear" w:pos="4320"/>
                <w:tab w:val="clear" w:pos="8640"/>
              </w:tabs>
              <w:jc w:val="both"/>
            </w:pPr>
            <w:r>
              <w:t>September 1, 201</w:t>
            </w:r>
            <w:r>
              <w:t>9.</w:t>
            </w:r>
          </w:p>
          <w:p w:rsidR="008423E4" w:rsidRPr="00233FDB" w:rsidRDefault="000114A4" w:rsidP="00692371">
            <w:pPr>
              <w:rPr>
                <w:b/>
              </w:rPr>
            </w:pPr>
          </w:p>
        </w:tc>
      </w:tr>
      <w:tr w:rsidR="00791B9F" w:rsidTr="00345119">
        <w:tc>
          <w:tcPr>
            <w:tcW w:w="9576" w:type="dxa"/>
          </w:tcPr>
          <w:p w:rsidR="00B011BC" w:rsidRDefault="000114A4" w:rsidP="00692371">
            <w:pPr>
              <w:jc w:val="both"/>
              <w:rPr>
                <w:b/>
                <w:u w:val="single"/>
              </w:rPr>
            </w:pPr>
            <w:r>
              <w:rPr>
                <w:b/>
                <w:u w:val="single"/>
              </w:rPr>
              <w:t>COMPARISON OF ORIGINAL AND SUBSTITUTE</w:t>
            </w:r>
          </w:p>
          <w:p w:rsidR="00C42B7D" w:rsidRDefault="000114A4" w:rsidP="00692371">
            <w:pPr>
              <w:jc w:val="both"/>
            </w:pPr>
          </w:p>
          <w:p w:rsidR="00C42B7D" w:rsidRDefault="000114A4" w:rsidP="00692371">
            <w:pPr>
              <w:jc w:val="both"/>
            </w:pPr>
            <w:r>
              <w:t>While C.S.H.B. 3147 may differ from the original in minor or nonsubstantive ways, the following summarizes the substantial differences between the introduced and committee substitute versions of the bill.</w:t>
            </w:r>
          </w:p>
          <w:p w:rsidR="00C42B7D" w:rsidRDefault="000114A4" w:rsidP="00692371">
            <w:pPr>
              <w:jc w:val="both"/>
            </w:pPr>
          </w:p>
          <w:p w:rsidR="00C42B7D" w:rsidRDefault="000114A4" w:rsidP="00692371">
            <w:pPr>
              <w:jc w:val="both"/>
            </w:pPr>
            <w:r>
              <w:t xml:space="preserve">The substitute changes </w:t>
            </w:r>
            <w:r>
              <w:t xml:space="preserve">the type of entity authorized to develop and implement the program </w:t>
            </w:r>
            <w:r>
              <w:t>from a nonprofit organization to an independent third-party organization.</w:t>
            </w:r>
          </w:p>
          <w:p w:rsidR="00DA3F43" w:rsidRDefault="000114A4" w:rsidP="00692371">
            <w:pPr>
              <w:jc w:val="both"/>
            </w:pPr>
          </w:p>
          <w:p w:rsidR="004B5001" w:rsidRDefault="000114A4" w:rsidP="00692371">
            <w:pPr>
              <w:jc w:val="both"/>
            </w:pPr>
            <w:r>
              <w:t>The substitute includes</w:t>
            </w:r>
            <w:r>
              <w:t xml:space="preserve"> the following provisions:</w:t>
            </w:r>
            <w:r>
              <w:t xml:space="preserve"> </w:t>
            </w:r>
          </w:p>
          <w:p w:rsidR="00DA3F43" w:rsidRDefault="000114A4" w:rsidP="00692371">
            <w:pPr>
              <w:pStyle w:val="ListParagraph"/>
              <w:numPr>
                <w:ilvl w:val="0"/>
                <w:numId w:val="1"/>
              </w:numPr>
              <w:spacing w:before="120" w:after="120"/>
              <w:contextualSpacing w:val="0"/>
              <w:jc w:val="both"/>
            </w:pPr>
            <w:r>
              <w:t xml:space="preserve">a requirement for the program to collaborate with physicians and health care providers to notify a prospective </w:t>
            </w:r>
            <w:r>
              <w:t xml:space="preserve">participating individual </w:t>
            </w:r>
            <w:r>
              <w:t xml:space="preserve">about the program </w:t>
            </w:r>
            <w:r>
              <w:t xml:space="preserve">when </w:t>
            </w:r>
            <w:r>
              <w:t>that individual</w:t>
            </w:r>
            <w:r>
              <w:t xml:space="preserve"> provides informed consent for a cancer clinical trial or</w:t>
            </w:r>
            <w:r>
              <w:t xml:space="preserve"> when</w:t>
            </w:r>
            <w:r>
              <w:t xml:space="preserve"> funding is availabl</w:t>
            </w:r>
            <w:r>
              <w:t xml:space="preserve">e to provide the program for the cancer clinical trial in which the </w:t>
            </w:r>
            <w:r>
              <w:t>individual</w:t>
            </w:r>
            <w:r>
              <w:t xml:space="preserve"> participates</w:t>
            </w:r>
            <w:r>
              <w:t>;</w:t>
            </w:r>
          </w:p>
          <w:p w:rsidR="004B5001" w:rsidRDefault="000114A4" w:rsidP="00692371">
            <w:pPr>
              <w:pStyle w:val="ListParagraph"/>
              <w:numPr>
                <w:ilvl w:val="0"/>
                <w:numId w:val="1"/>
              </w:numPr>
              <w:spacing w:before="120" w:after="120"/>
              <w:contextualSpacing w:val="0"/>
              <w:jc w:val="both"/>
            </w:pPr>
            <w:r>
              <w:t xml:space="preserve">an authorization for the organization administering the program to collaborate with the Cancer Prevention and Research Institute of Texas to provide reimbursement </w:t>
            </w:r>
            <w:r>
              <w:t>under the program</w:t>
            </w:r>
            <w:r>
              <w:t xml:space="preserve">; </w:t>
            </w:r>
          </w:p>
          <w:p w:rsidR="001E4731" w:rsidRDefault="000114A4" w:rsidP="00692371">
            <w:pPr>
              <w:pStyle w:val="ListParagraph"/>
              <w:numPr>
                <w:ilvl w:val="0"/>
                <w:numId w:val="1"/>
              </w:numPr>
              <w:spacing w:before="120" w:after="120"/>
              <w:contextualSpacing w:val="0"/>
              <w:jc w:val="both"/>
            </w:pPr>
            <w:r>
              <w:t>a</w:t>
            </w:r>
            <w:r>
              <w:t xml:space="preserve">n authorization for </w:t>
            </w:r>
            <w:r w:rsidRPr="004B5001">
              <w:t>money awar</w:t>
            </w:r>
            <w:r>
              <w:t xml:space="preserve">ded </w:t>
            </w:r>
            <w:r>
              <w:t xml:space="preserve">from </w:t>
            </w:r>
            <w:r w:rsidRPr="008066B3">
              <w:t>the cancer prevention</w:t>
            </w:r>
            <w:r w:rsidRPr="008066B3">
              <w:t xml:space="preserve"> and research fund</w:t>
            </w:r>
            <w:r w:rsidRPr="004B5001">
              <w:t xml:space="preserve"> </w:t>
            </w:r>
            <w:r>
              <w:t xml:space="preserve">or related bond proceeds </w:t>
            </w:r>
            <w:r w:rsidRPr="004B5001">
              <w:t>to</w:t>
            </w:r>
            <w:r>
              <w:t xml:space="preserve"> be used for</w:t>
            </w:r>
            <w:r>
              <w:t xml:space="preserve"> reimbursement for costs of participation incurred by cancer clinical trial participants</w:t>
            </w:r>
            <w:r>
              <w:t>;</w:t>
            </w:r>
            <w:r>
              <w:t xml:space="preserve"> and</w:t>
            </w:r>
          </w:p>
          <w:p w:rsidR="0041248D" w:rsidRDefault="000114A4" w:rsidP="00692371">
            <w:pPr>
              <w:pStyle w:val="ListParagraph"/>
              <w:numPr>
                <w:ilvl w:val="0"/>
                <w:numId w:val="1"/>
              </w:numPr>
              <w:spacing w:before="120" w:after="120"/>
              <w:contextualSpacing w:val="0"/>
              <w:jc w:val="both"/>
            </w:pPr>
            <w:r>
              <w:t>specifications</w:t>
            </w:r>
            <w:r>
              <w:t xml:space="preserve"> that rei</w:t>
            </w:r>
            <w:r>
              <w:t xml:space="preserve">mbursement under </w:t>
            </w:r>
            <w:r>
              <w:t xml:space="preserve">the program is not considered </w:t>
            </w:r>
            <w:r>
              <w:t>coercion or the exertion of undue influence to participate in a cancer clinical trial and that reimbursement is meant to accomplish parity in access to cancer clinical trials and remove barriers to participati</w:t>
            </w:r>
            <w:r>
              <w:t xml:space="preserve">on in </w:t>
            </w:r>
            <w:r>
              <w:t xml:space="preserve">such trials for financially burdened </w:t>
            </w:r>
            <w:r w:rsidRPr="008066B3">
              <w:t>subjects</w:t>
            </w:r>
            <w:r>
              <w:t>.</w:t>
            </w:r>
          </w:p>
          <w:p w:rsidR="0041248D" w:rsidRDefault="000114A4" w:rsidP="00692371">
            <w:pPr>
              <w:jc w:val="both"/>
            </w:pPr>
          </w:p>
          <w:p w:rsidR="0055663C" w:rsidRDefault="000114A4" w:rsidP="00692371">
            <w:pPr>
              <w:jc w:val="both"/>
            </w:pPr>
            <w:r>
              <w:t xml:space="preserve">The substitute </w:t>
            </w:r>
            <w:r>
              <w:t>does not include</w:t>
            </w:r>
            <w:r>
              <w:t xml:space="preserve"> child care </w:t>
            </w:r>
            <w:r>
              <w:t xml:space="preserve">costs among the ancillary costs to be reimbursed but does include costs for </w:t>
            </w:r>
            <w:r>
              <w:t>parking and tolls.</w:t>
            </w:r>
          </w:p>
          <w:p w:rsidR="00DC1D1E" w:rsidRDefault="000114A4" w:rsidP="00692371">
            <w:pPr>
              <w:jc w:val="both"/>
            </w:pPr>
          </w:p>
          <w:p w:rsidR="00DC1D1E" w:rsidRDefault="000114A4" w:rsidP="00692371">
            <w:pPr>
              <w:jc w:val="both"/>
            </w:pPr>
            <w:r>
              <w:t>The substitute revises the legislative findings.</w:t>
            </w:r>
          </w:p>
          <w:p w:rsidR="00C42B7D" w:rsidRPr="00C42B7D" w:rsidRDefault="000114A4" w:rsidP="00692371">
            <w:pPr>
              <w:jc w:val="both"/>
            </w:pPr>
          </w:p>
        </w:tc>
      </w:tr>
      <w:tr w:rsidR="00791B9F" w:rsidTr="00345119">
        <w:tc>
          <w:tcPr>
            <w:tcW w:w="9576" w:type="dxa"/>
          </w:tcPr>
          <w:p w:rsidR="00B011BC" w:rsidRPr="009C1E9A" w:rsidRDefault="000114A4" w:rsidP="00692371">
            <w:pPr>
              <w:rPr>
                <w:b/>
                <w:u w:val="single"/>
              </w:rPr>
            </w:pPr>
          </w:p>
        </w:tc>
      </w:tr>
      <w:tr w:rsidR="00791B9F" w:rsidTr="00345119">
        <w:tc>
          <w:tcPr>
            <w:tcW w:w="9576" w:type="dxa"/>
          </w:tcPr>
          <w:p w:rsidR="00B011BC" w:rsidRPr="00B011BC" w:rsidRDefault="000114A4" w:rsidP="00692371">
            <w:pPr>
              <w:jc w:val="both"/>
            </w:pPr>
          </w:p>
        </w:tc>
      </w:tr>
    </w:tbl>
    <w:p w:rsidR="008423E4" w:rsidRPr="00BE0E75" w:rsidRDefault="000114A4" w:rsidP="008423E4">
      <w:pPr>
        <w:spacing w:line="480" w:lineRule="auto"/>
        <w:jc w:val="both"/>
        <w:rPr>
          <w:rFonts w:ascii="Arial" w:hAnsi="Arial"/>
          <w:sz w:val="16"/>
          <w:szCs w:val="16"/>
        </w:rPr>
      </w:pPr>
    </w:p>
    <w:p w:rsidR="004108C3" w:rsidRPr="008423E4" w:rsidRDefault="000114A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14A4">
      <w:r>
        <w:separator/>
      </w:r>
    </w:p>
  </w:endnote>
  <w:endnote w:type="continuationSeparator" w:id="0">
    <w:p w:rsidR="00000000" w:rsidRDefault="0001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51" w:rsidRDefault="00011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91B9F" w:rsidTr="009C1E9A">
      <w:trPr>
        <w:cantSplit/>
      </w:trPr>
      <w:tc>
        <w:tcPr>
          <w:tcW w:w="0" w:type="pct"/>
        </w:tcPr>
        <w:p w:rsidR="00137D90" w:rsidRDefault="000114A4" w:rsidP="009C1E9A">
          <w:pPr>
            <w:pStyle w:val="Footer"/>
            <w:tabs>
              <w:tab w:val="clear" w:pos="8640"/>
              <w:tab w:val="right" w:pos="9360"/>
            </w:tabs>
          </w:pPr>
        </w:p>
      </w:tc>
      <w:tc>
        <w:tcPr>
          <w:tcW w:w="2395" w:type="pct"/>
        </w:tcPr>
        <w:p w:rsidR="00137D90" w:rsidRPr="001F3A43" w:rsidRDefault="000114A4" w:rsidP="009C1E9A">
          <w:pPr>
            <w:pStyle w:val="Footer"/>
            <w:tabs>
              <w:tab w:val="clear" w:pos="8640"/>
              <w:tab w:val="right" w:pos="9360"/>
            </w:tabs>
            <w:rPr>
              <w:sz w:val="12"/>
            </w:rPr>
          </w:pPr>
        </w:p>
        <w:p w:rsidR="001A4310" w:rsidRDefault="000114A4" w:rsidP="009C1E9A">
          <w:pPr>
            <w:pStyle w:val="Footer"/>
            <w:tabs>
              <w:tab w:val="clear" w:pos="8640"/>
              <w:tab w:val="right" w:pos="9360"/>
            </w:tabs>
          </w:pPr>
        </w:p>
        <w:p w:rsidR="00137D90" w:rsidRDefault="000114A4" w:rsidP="009C1E9A">
          <w:pPr>
            <w:pStyle w:val="Footer"/>
            <w:tabs>
              <w:tab w:val="clear" w:pos="8640"/>
              <w:tab w:val="right" w:pos="9360"/>
            </w:tabs>
          </w:pPr>
        </w:p>
      </w:tc>
      <w:tc>
        <w:tcPr>
          <w:tcW w:w="2453" w:type="pct"/>
        </w:tcPr>
        <w:p w:rsidR="00137D90" w:rsidRDefault="000114A4" w:rsidP="009C1E9A">
          <w:pPr>
            <w:pStyle w:val="Footer"/>
            <w:tabs>
              <w:tab w:val="clear" w:pos="8640"/>
              <w:tab w:val="right" w:pos="9360"/>
            </w:tabs>
            <w:jc w:val="right"/>
          </w:pPr>
        </w:p>
      </w:tc>
    </w:tr>
    <w:tr w:rsidR="00791B9F" w:rsidTr="009C1E9A">
      <w:trPr>
        <w:cantSplit/>
      </w:trPr>
      <w:tc>
        <w:tcPr>
          <w:tcW w:w="0" w:type="pct"/>
        </w:tcPr>
        <w:p w:rsidR="00EC379B" w:rsidRDefault="000114A4" w:rsidP="009C1E9A">
          <w:pPr>
            <w:pStyle w:val="Footer"/>
            <w:tabs>
              <w:tab w:val="clear" w:pos="8640"/>
              <w:tab w:val="right" w:pos="9360"/>
            </w:tabs>
          </w:pPr>
        </w:p>
      </w:tc>
      <w:tc>
        <w:tcPr>
          <w:tcW w:w="2395" w:type="pct"/>
        </w:tcPr>
        <w:p w:rsidR="00EC379B" w:rsidRPr="009C1E9A" w:rsidRDefault="000114A4" w:rsidP="009C1E9A">
          <w:pPr>
            <w:pStyle w:val="Footer"/>
            <w:tabs>
              <w:tab w:val="clear" w:pos="8640"/>
              <w:tab w:val="right" w:pos="9360"/>
            </w:tabs>
            <w:rPr>
              <w:rFonts w:ascii="Shruti" w:hAnsi="Shruti"/>
              <w:sz w:val="22"/>
            </w:rPr>
          </w:pPr>
          <w:r>
            <w:rPr>
              <w:rFonts w:ascii="Shruti" w:hAnsi="Shruti"/>
              <w:sz w:val="22"/>
            </w:rPr>
            <w:t>86R 29798</w:t>
          </w:r>
        </w:p>
      </w:tc>
      <w:tc>
        <w:tcPr>
          <w:tcW w:w="2453" w:type="pct"/>
        </w:tcPr>
        <w:p w:rsidR="00EC379B" w:rsidRDefault="000114A4" w:rsidP="009C1E9A">
          <w:pPr>
            <w:pStyle w:val="Footer"/>
            <w:tabs>
              <w:tab w:val="clear" w:pos="8640"/>
              <w:tab w:val="right" w:pos="9360"/>
            </w:tabs>
            <w:jc w:val="right"/>
          </w:pPr>
          <w:r>
            <w:fldChar w:fldCharType="begin"/>
          </w:r>
          <w:r>
            <w:instrText xml:space="preserve"> DOCPROPERTY  OTID  \* MERGEFORMAT </w:instrText>
          </w:r>
          <w:r>
            <w:fldChar w:fldCharType="separate"/>
          </w:r>
          <w:r>
            <w:t>19.116.491</w:t>
          </w:r>
          <w:r>
            <w:fldChar w:fldCharType="end"/>
          </w:r>
        </w:p>
      </w:tc>
    </w:tr>
    <w:tr w:rsidR="00791B9F" w:rsidTr="009C1E9A">
      <w:trPr>
        <w:cantSplit/>
      </w:trPr>
      <w:tc>
        <w:tcPr>
          <w:tcW w:w="0" w:type="pct"/>
        </w:tcPr>
        <w:p w:rsidR="00EC379B" w:rsidRDefault="000114A4" w:rsidP="009C1E9A">
          <w:pPr>
            <w:pStyle w:val="Footer"/>
            <w:tabs>
              <w:tab w:val="clear" w:pos="4320"/>
              <w:tab w:val="clear" w:pos="8640"/>
              <w:tab w:val="left" w:pos="2865"/>
            </w:tabs>
          </w:pPr>
        </w:p>
      </w:tc>
      <w:tc>
        <w:tcPr>
          <w:tcW w:w="2395" w:type="pct"/>
        </w:tcPr>
        <w:p w:rsidR="00EC379B" w:rsidRPr="009C1E9A" w:rsidRDefault="000114A4" w:rsidP="009C1E9A">
          <w:pPr>
            <w:pStyle w:val="Footer"/>
            <w:tabs>
              <w:tab w:val="clear" w:pos="4320"/>
              <w:tab w:val="clear" w:pos="8640"/>
              <w:tab w:val="left" w:pos="2865"/>
            </w:tabs>
            <w:rPr>
              <w:rFonts w:ascii="Shruti" w:hAnsi="Shruti"/>
              <w:sz w:val="22"/>
            </w:rPr>
          </w:pPr>
          <w:r>
            <w:rPr>
              <w:rFonts w:ascii="Shruti" w:hAnsi="Shruti"/>
              <w:sz w:val="22"/>
            </w:rPr>
            <w:t>Substitute Document Number: 86R 22057</w:t>
          </w:r>
        </w:p>
      </w:tc>
      <w:tc>
        <w:tcPr>
          <w:tcW w:w="2453" w:type="pct"/>
        </w:tcPr>
        <w:p w:rsidR="00EC379B" w:rsidRDefault="000114A4" w:rsidP="006D504F">
          <w:pPr>
            <w:pStyle w:val="Footer"/>
            <w:rPr>
              <w:rStyle w:val="PageNumber"/>
            </w:rPr>
          </w:pPr>
        </w:p>
        <w:p w:rsidR="00EC379B" w:rsidRDefault="000114A4" w:rsidP="009C1E9A">
          <w:pPr>
            <w:pStyle w:val="Footer"/>
            <w:tabs>
              <w:tab w:val="clear" w:pos="8640"/>
              <w:tab w:val="right" w:pos="9360"/>
            </w:tabs>
            <w:jc w:val="right"/>
          </w:pPr>
        </w:p>
      </w:tc>
    </w:tr>
    <w:tr w:rsidR="00791B9F" w:rsidTr="009C1E9A">
      <w:trPr>
        <w:cantSplit/>
        <w:trHeight w:val="323"/>
      </w:trPr>
      <w:tc>
        <w:tcPr>
          <w:tcW w:w="0" w:type="pct"/>
          <w:gridSpan w:val="3"/>
        </w:tcPr>
        <w:p w:rsidR="00EC379B" w:rsidRDefault="000114A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0114A4" w:rsidP="009C1E9A">
          <w:pPr>
            <w:pStyle w:val="Footer"/>
            <w:tabs>
              <w:tab w:val="clear" w:pos="8640"/>
              <w:tab w:val="right" w:pos="9360"/>
            </w:tabs>
            <w:jc w:val="center"/>
          </w:pPr>
        </w:p>
      </w:tc>
    </w:tr>
  </w:tbl>
  <w:p w:rsidR="00EC379B" w:rsidRPr="00FF6F72" w:rsidRDefault="000114A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51" w:rsidRDefault="00011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14A4">
      <w:r>
        <w:separator/>
      </w:r>
    </w:p>
  </w:footnote>
  <w:footnote w:type="continuationSeparator" w:id="0">
    <w:p w:rsidR="00000000" w:rsidRDefault="0001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51" w:rsidRDefault="00011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51" w:rsidRDefault="00011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51" w:rsidRDefault="00011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64FC6"/>
    <w:multiLevelType w:val="hybridMultilevel"/>
    <w:tmpl w:val="27762F9C"/>
    <w:lvl w:ilvl="0" w:tplc="B4A80FD6">
      <w:start w:val="1"/>
      <w:numFmt w:val="bullet"/>
      <w:lvlText w:val=""/>
      <w:lvlJc w:val="left"/>
      <w:pPr>
        <w:tabs>
          <w:tab w:val="num" w:pos="720"/>
        </w:tabs>
        <w:ind w:left="720" w:hanging="360"/>
      </w:pPr>
      <w:rPr>
        <w:rFonts w:ascii="Symbol" w:hAnsi="Symbol" w:hint="default"/>
      </w:rPr>
    </w:lvl>
    <w:lvl w:ilvl="1" w:tplc="DFF41992" w:tentative="1">
      <w:start w:val="1"/>
      <w:numFmt w:val="bullet"/>
      <w:lvlText w:val="o"/>
      <w:lvlJc w:val="left"/>
      <w:pPr>
        <w:ind w:left="1440" w:hanging="360"/>
      </w:pPr>
      <w:rPr>
        <w:rFonts w:ascii="Courier New" w:hAnsi="Courier New" w:cs="Courier New" w:hint="default"/>
      </w:rPr>
    </w:lvl>
    <w:lvl w:ilvl="2" w:tplc="6C86D8DA" w:tentative="1">
      <w:start w:val="1"/>
      <w:numFmt w:val="bullet"/>
      <w:lvlText w:val=""/>
      <w:lvlJc w:val="left"/>
      <w:pPr>
        <w:ind w:left="2160" w:hanging="360"/>
      </w:pPr>
      <w:rPr>
        <w:rFonts w:ascii="Wingdings" w:hAnsi="Wingdings" w:hint="default"/>
      </w:rPr>
    </w:lvl>
    <w:lvl w:ilvl="3" w:tplc="E662E57C" w:tentative="1">
      <w:start w:val="1"/>
      <w:numFmt w:val="bullet"/>
      <w:lvlText w:val=""/>
      <w:lvlJc w:val="left"/>
      <w:pPr>
        <w:ind w:left="2880" w:hanging="360"/>
      </w:pPr>
      <w:rPr>
        <w:rFonts w:ascii="Symbol" w:hAnsi="Symbol" w:hint="default"/>
      </w:rPr>
    </w:lvl>
    <w:lvl w:ilvl="4" w:tplc="4D04FA46" w:tentative="1">
      <w:start w:val="1"/>
      <w:numFmt w:val="bullet"/>
      <w:lvlText w:val="o"/>
      <w:lvlJc w:val="left"/>
      <w:pPr>
        <w:ind w:left="3600" w:hanging="360"/>
      </w:pPr>
      <w:rPr>
        <w:rFonts w:ascii="Courier New" w:hAnsi="Courier New" w:cs="Courier New" w:hint="default"/>
      </w:rPr>
    </w:lvl>
    <w:lvl w:ilvl="5" w:tplc="F614E782" w:tentative="1">
      <w:start w:val="1"/>
      <w:numFmt w:val="bullet"/>
      <w:lvlText w:val=""/>
      <w:lvlJc w:val="left"/>
      <w:pPr>
        <w:ind w:left="4320" w:hanging="360"/>
      </w:pPr>
      <w:rPr>
        <w:rFonts w:ascii="Wingdings" w:hAnsi="Wingdings" w:hint="default"/>
      </w:rPr>
    </w:lvl>
    <w:lvl w:ilvl="6" w:tplc="E1DE8A8A" w:tentative="1">
      <w:start w:val="1"/>
      <w:numFmt w:val="bullet"/>
      <w:lvlText w:val=""/>
      <w:lvlJc w:val="left"/>
      <w:pPr>
        <w:ind w:left="5040" w:hanging="360"/>
      </w:pPr>
      <w:rPr>
        <w:rFonts w:ascii="Symbol" w:hAnsi="Symbol" w:hint="default"/>
      </w:rPr>
    </w:lvl>
    <w:lvl w:ilvl="7" w:tplc="5FB65D6A" w:tentative="1">
      <w:start w:val="1"/>
      <w:numFmt w:val="bullet"/>
      <w:lvlText w:val="o"/>
      <w:lvlJc w:val="left"/>
      <w:pPr>
        <w:ind w:left="5760" w:hanging="360"/>
      </w:pPr>
      <w:rPr>
        <w:rFonts w:ascii="Courier New" w:hAnsi="Courier New" w:cs="Courier New" w:hint="default"/>
      </w:rPr>
    </w:lvl>
    <w:lvl w:ilvl="8" w:tplc="3B5459D8" w:tentative="1">
      <w:start w:val="1"/>
      <w:numFmt w:val="bullet"/>
      <w:lvlText w:val=""/>
      <w:lvlJc w:val="left"/>
      <w:pPr>
        <w:ind w:left="6480" w:hanging="360"/>
      </w:pPr>
      <w:rPr>
        <w:rFonts w:ascii="Wingdings" w:hAnsi="Wingdings" w:hint="default"/>
      </w:rPr>
    </w:lvl>
  </w:abstractNum>
  <w:abstractNum w:abstractNumId="1" w15:restartNumberingAfterBreak="0">
    <w:nsid w:val="62981D80"/>
    <w:multiLevelType w:val="hybridMultilevel"/>
    <w:tmpl w:val="DEEEE7F8"/>
    <w:lvl w:ilvl="0" w:tplc="02442376">
      <w:start w:val="1"/>
      <w:numFmt w:val="bullet"/>
      <w:lvlText w:val=""/>
      <w:lvlJc w:val="left"/>
      <w:pPr>
        <w:tabs>
          <w:tab w:val="num" w:pos="720"/>
        </w:tabs>
        <w:ind w:left="720" w:hanging="360"/>
      </w:pPr>
      <w:rPr>
        <w:rFonts w:ascii="Symbol" w:hAnsi="Symbol" w:hint="default"/>
      </w:rPr>
    </w:lvl>
    <w:lvl w:ilvl="1" w:tplc="AF164C48" w:tentative="1">
      <w:start w:val="1"/>
      <w:numFmt w:val="bullet"/>
      <w:lvlText w:val="o"/>
      <w:lvlJc w:val="left"/>
      <w:pPr>
        <w:ind w:left="1440" w:hanging="360"/>
      </w:pPr>
      <w:rPr>
        <w:rFonts w:ascii="Courier New" w:hAnsi="Courier New" w:cs="Courier New" w:hint="default"/>
      </w:rPr>
    </w:lvl>
    <w:lvl w:ilvl="2" w:tplc="BB621B36" w:tentative="1">
      <w:start w:val="1"/>
      <w:numFmt w:val="bullet"/>
      <w:lvlText w:val=""/>
      <w:lvlJc w:val="left"/>
      <w:pPr>
        <w:ind w:left="2160" w:hanging="360"/>
      </w:pPr>
      <w:rPr>
        <w:rFonts w:ascii="Wingdings" w:hAnsi="Wingdings" w:hint="default"/>
      </w:rPr>
    </w:lvl>
    <w:lvl w:ilvl="3" w:tplc="45DEB832" w:tentative="1">
      <w:start w:val="1"/>
      <w:numFmt w:val="bullet"/>
      <w:lvlText w:val=""/>
      <w:lvlJc w:val="left"/>
      <w:pPr>
        <w:ind w:left="2880" w:hanging="360"/>
      </w:pPr>
      <w:rPr>
        <w:rFonts w:ascii="Symbol" w:hAnsi="Symbol" w:hint="default"/>
      </w:rPr>
    </w:lvl>
    <w:lvl w:ilvl="4" w:tplc="F93E79E0" w:tentative="1">
      <w:start w:val="1"/>
      <w:numFmt w:val="bullet"/>
      <w:lvlText w:val="o"/>
      <w:lvlJc w:val="left"/>
      <w:pPr>
        <w:ind w:left="3600" w:hanging="360"/>
      </w:pPr>
      <w:rPr>
        <w:rFonts w:ascii="Courier New" w:hAnsi="Courier New" w:cs="Courier New" w:hint="default"/>
      </w:rPr>
    </w:lvl>
    <w:lvl w:ilvl="5" w:tplc="112E72B0" w:tentative="1">
      <w:start w:val="1"/>
      <w:numFmt w:val="bullet"/>
      <w:lvlText w:val=""/>
      <w:lvlJc w:val="left"/>
      <w:pPr>
        <w:ind w:left="4320" w:hanging="360"/>
      </w:pPr>
      <w:rPr>
        <w:rFonts w:ascii="Wingdings" w:hAnsi="Wingdings" w:hint="default"/>
      </w:rPr>
    </w:lvl>
    <w:lvl w:ilvl="6" w:tplc="6BFC02A2" w:tentative="1">
      <w:start w:val="1"/>
      <w:numFmt w:val="bullet"/>
      <w:lvlText w:val=""/>
      <w:lvlJc w:val="left"/>
      <w:pPr>
        <w:ind w:left="5040" w:hanging="360"/>
      </w:pPr>
      <w:rPr>
        <w:rFonts w:ascii="Symbol" w:hAnsi="Symbol" w:hint="default"/>
      </w:rPr>
    </w:lvl>
    <w:lvl w:ilvl="7" w:tplc="511E6712" w:tentative="1">
      <w:start w:val="1"/>
      <w:numFmt w:val="bullet"/>
      <w:lvlText w:val="o"/>
      <w:lvlJc w:val="left"/>
      <w:pPr>
        <w:ind w:left="5760" w:hanging="360"/>
      </w:pPr>
      <w:rPr>
        <w:rFonts w:ascii="Courier New" w:hAnsi="Courier New" w:cs="Courier New" w:hint="default"/>
      </w:rPr>
    </w:lvl>
    <w:lvl w:ilvl="8" w:tplc="AFC0E9D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9F"/>
    <w:rsid w:val="000114A4"/>
    <w:rsid w:val="0079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AD4B28-297A-4C0B-A253-462BEABB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667D0"/>
    <w:rPr>
      <w:sz w:val="16"/>
      <w:szCs w:val="16"/>
    </w:rPr>
  </w:style>
  <w:style w:type="paragraph" w:styleId="CommentText">
    <w:name w:val="annotation text"/>
    <w:basedOn w:val="Normal"/>
    <w:link w:val="CommentTextChar"/>
    <w:semiHidden/>
    <w:unhideWhenUsed/>
    <w:rsid w:val="009667D0"/>
    <w:rPr>
      <w:sz w:val="20"/>
      <w:szCs w:val="20"/>
    </w:rPr>
  </w:style>
  <w:style w:type="character" w:customStyle="1" w:styleId="CommentTextChar">
    <w:name w:val="Comment Text Char"/>
    <w:basedOn w:val="DefaultParagraphFont"/>
    <w:link w:val="CommentText"/>
    <w:semiHidden/>
    <w:rsid w:val="009667D0"/>
  </w:style>
  <w:style w:type="paragraph" w:styleId="CommentSubject">
    <w:name w:val="annotation subject"/>
    <w:basedOn w:val="CommentText"/>
    <w:next w:val="CommentText"/>
    <w:link w:val="CommentSubjectChar"/>
    <w:semiHidden/>
    <w:unhideWhenUsed/>
    <w:rsid w:val="009667D0"/>
    <w:rPr>
      <w:b/>
      <w:bCs/>
    </w:rPr>
  </w:style>
  <w:style w:type="character" w:customStyle="1" w:styleId="CommentSubjectChar">
    <w:name w:val="Comment Subject Char"/>
    <w:basedOn w:val="CommentTextChar"/>
    <w:link w:val="CommentSubject"/>
    <w:semiHidden/>
    <w:rsid w:val="009667D0"/>
    <w:rPr>
      <w:b/>
      <w:bCs/>
    </w:rPr>
  </w:style>
  <w:style w:type="paragraph" w:styleId="ListParagraph">
    <w:name w:val="List Paragraph"/>
    <w:basedOn w:val="Normal"/>
    <w:uiPriority w:val="34"/>
    <w:qFormat/>
    <w:rsid w:val="00556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4730</Characters>
  <Application>Microsoft Office Word</Application>
  <DocSecurity>4</DocSecurity>
  <Lines>104</Lines>
  <Paragraphs>28</Paragraphs>
  <ScaleCrop>false</ScaleCrop>
  <HeadingPairs>
    <vt:vector size="2" baseType="variant">
      <vt:variant>
        <vt:lpstr>Title</vt:lpstr>
      </vt:variant>
      <vt:variant>
        <vt:i4>1</vt:i4>
      </vt:variant>
    </vt:vector>
  </HeadingPairs>
  <TitlesOfParts>
    <vt:vector size="1" baseType="lpstr">
      <vt:lpstr>BA - HB03147 (Committee Report (Substituted))</vt:lpstr>
    </vt:vector>
  </TitlesOfParts>
  <Company>State of Texas</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29798</dc:subject>
  <dc:creator>State of Texas</dc:creator>
  <dc:description>HB 3147 by Parker-(H)Public Health (Substitute Document Number: 86R 22057)</dc:description>
  <cp:lastModifiedBy>Stacey Nicchio</cp:lastModifiedBy>
  <cp:revision>2</cp:revision>
  <cp:lastPrinted>2003-11-26T17:21:00Z</cp:lastPrinted>
  <dcterms:created xsi:type="dcterms:W3CDTF">2019-04-29T22:32:00Z</dcterms:created>
  <dcterms:modified xsi:type="dcterms:W3CDTF">2019-04-29T22:32:00Z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19.116.491</vt:lpwstr>
  </property>
</Properties>
</file>