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78DE" w:rsidTr="00345119">
        <w:tc>
          <w:tcPr>
            <w:tcW w:w="9576" w:type="dxa"/>
            <w:noWrap/>
          </w:tcPr>
          <w:p w:rsidR="008423E4" w:rsidRPr="0022177D" w:rsidRDefault="00533C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3C93" w:rsidP="008423E4">
      <w:pPr>
        <w:jc w:val="center"/>
      </w:pPr>
    </w:p>
    <w:p w:rsidR="008423E4" w:rsidRPr="00B31F0E" w:rsidRDefault="00533C93" w:rsidP="008423E4"/>
    <w:p w:rsidR="008423E4" w:rsidRPr="00742794" w:rsidRDefault="00533C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78DE" w:rsidTr="00345119">
        <w:tc>
          <w:tcPr>
            <w:tcW w:w="9576" w:type="dxa"/>
          </w:tcPr>
          <w:p w:rsidR="008423E4" w:rsidRPr="00861995" w:rsidRDefault="00533C93" w:rsidP="00345119">
            <w:pPr>
              <w:jc w:val="right"/>
            </w:pPr>
            <w:r>
              <w:t>C.S.H.B. 3148</w:t>
            </w:r>
          </w:p>
        </w:tc>
      </w:tr>
      <w:tr w:rsidR="006678DE" w:rsidTr="00345119">
        <w:tc>
          <w:tcPr>
            <w:tcW w:w="9576" w:type="dxa"/>
          </w:tcPr>
          <w:p w:rsidR="008423E4" w:rsidRPr="00861995" w:rsidRDefault="00533C93" w:rsidP="00841B5A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6678DE" w:rsidTr="00345119">
        <w:tc>
          <w:tcPr>
            <w:tcW w:w="9576" w:type="dxa"/>
          </w:tcPr>
          <w:p w:rsidR="008423E4" w:rsidRPr="00861995" w:rsidRDefault="00533C93" w:rsidP="00345119">
            <w:pPr>
              <w:jc w:val="right"/>
            </w:pPr>
            <w:r>
              <w:t>Public Health</w:t>
            </w:r>
          </w:p>
        </w:tc>
      </w:tr>
      <w:tr w:rsidR="006678DE" w:rsidTr="00345119">
        <w:tc>
          <w:tcPr>
            <w:tcW w:w="9576" w:type="dxa"/>
          </w:tcPr>
          <w:p w:rsidR="008423E4" w:rsidRDefault="00533C9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33C93" w:rsidP="008423E4">
      <w:pPr>
        <w:tabs>
          <w:tab w:val="right" w:pos="9360"/>
        </w:tabs>
      </w:pPr>
    </w:p>
    <w:p w:rsidR="008423E4" w:rsidRDefault="00533C93" w:rsidP="008423E4"/>
    <w:p w:rsidR="008423E4" w:rsidRDefault="00533C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678DE" w:rsidTr="00345119">
        <w:tc>
          <w:tcPr>
            <w:tcW w:w="9576" w:type="dxa"/>
          </w:tcPr>
          <w:p w:rsidR="008423E4" w:rsidRPr="00A8133F" w:rsidRDefault="00533C93" w:rsidP="00204C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3C93" w:rsidP="00204C81"/>
          <w:p w:rsidR="008423E4" w:rsidRDefault="00533C93" w:rsidP="00204C81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more </w:t>
            </w:r>
            <w:r>
              <w:t xml:space="preserve">patients with certain severe chronic diseases or terminal illnesses </w:t>
            </w:r>
            <w:r>
              <w:t xml:space="preserve">should be able to </w:t>
            </w:r>
            <w:r>
              <w:t>access adult stem</w:t>
            </w:r>
            <w:r>
              <w:t xml:space="preserve"> cell treatments</w:t>
            </w:r>
            <w:r>
              <w:t xml:space="preserve">. </w:t>
            </w:r>
            <w:r>
              <w:t>C.S.</w:t>
            </w:r>
            <w:r>
              <w:t xml:space="preserve">H.B. 3148 seeks to address </w:t>
            </w:r>
            <w:r>
              <w:t xml:space="preserve">this </w:t>
            </w:r>
            <w:r>
              <w:t>issue</w:t>
            </w:r>
            <w:r>
              <w:t xml:space="preserve"> by </w:t>
            </w:r>
            <w:r>
              <w:t xml:space="preserve">setting out provisions </w:t>
            </w:r>
            <w:r w:rsidRPr="000321DD">
              <w:t xml:space="preserve">relating to the administration and oversight of investigational adult stem cell treatments administered to certain patients. </w:t>
            </w:r>
          </w:p>
          <w:p w:rsidR="00A46137" w:rsidRPr="00E26B13" w:rsidRDefault="00533C93" w:rsidP="00204C81">
            <w:pPr>
              <w:pStyle w:val="Header"/>
              <w:jc w:val="both"/>
              <w:rPr>
                <w:b/>
              </w:rPr>
            </w:pPr>
          </w:p>
        </w:tc>
      </w:tr>
      <w:tr w:rsidR="006678DE" w:rsidTr="00345119">
        <w:tc>
          <w:tcPr>
            <w:tcW w:w="9576" w:type="dxa"/>
          </w:tcPr>
          <w:p w:rsidR="0017725B" w:rsidRDefault="00533C93" w:rsidP="00204C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3C93" w:rsidP="00204C81">
            <w:pPr>
              <w:rPr>
                <w:b/>
                <w:u w:val="single"/>
              </w:rPr>
            </w:pPr>
          </w:p>
          <w:p w:rsidR="00352285" w:rsidRPr="00352285" w:rsidRDefault="00533C93" w:rsidP="00204C81">
            <w:pPr>
              <w:jc w:val="both"/>
            </w:pPr>
            <w:r>
              <w:t>It is the committ</w:t>
            </w:r>
            <w:r>
              <w:t>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33C93" w:rsidP="00204C81">
            <w:pPr>
              <w:rPr>
                <w:b/>
                <w:u w:val="single"/>
              </w:rPr>
            </w:pPr>
          </w:p>
        </w:tc>
      </w:tr>
      <w:tr w:rsidR="006678DE" w:rsidTr="00345119">
        <w:tc>
          <w:tcPr>
            <w:tcW w:w="9576" w:type="dxa"/>
          </w:tcPr>
          <w:p w:rsidR="008423E4" w:rsidRPr="00A8133F" w:rsidRDefault="00533C93" w:rsidP="00204C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3C93" w:rsidP="00204C81"/>
          <w:p w:rsidR="00352285" w:rsidRDefault="00533C93" w:rsidP="00204C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33C93" w:rsidP="00204C81">
            <w:pPr>
              <w:rPr>
                <w:b/>
              </w:rPr>
            </w:pPr>
          </w:p>
        </w:tc>
      </w:tr>
      <w:tr w:rsidR="006678DE" w:rsidTr="00345119">
        <w:tc>
          <w:tcPr>
            <w:tcW w:w="9576" w:type="dxa"/>
          </w:tcPr>
          <w:p w:rsidR="008423E4" w:rsidRPr="00A8133F" w:rsidRDefault="00533C93" w:rsidP="00204C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3C93" w:rsidP="00204C81"/>
          <w:p w:rsidR="00820098" w:rsidRDefault="00533C93" w:rsidP="00204C81">
            <w:pPr>
              <w:pStyle w:val="Header"/>
              <w:jc w:val="both"/>
            </w:pPr>
            <w:r>
              <w:t>C.S.</w:t>
            </w:r>
            <w:r>
              <w:t xml:space="preserve">H.B. 3148 amends the </w:t>
            </w:r>
            <w:r w:rsidRPr="00352285">
              <w:t>Health and Safety Code</w:t>
            </w:r>
            <w:r>
              <w:t xml:space="preserve"> to require the </w:t>
            </w:r>
            <w:r w:rsidRPr="00352285">
              <w:t>Department of State Health Services (DSHS)</w:t>
            </w:r>
            <w:r>
              <w:t xml:space="preserve"> to administer provisions relating to the </w:t>
            </w:r>
            <w:r w:rsidRPr="00D01592">
              <w:t>provision of investigational stem cell treatments to patients with certain severe chronic diseases or terminal illnesses</w:t>
            </w:r>
            <w:r>
              <w:t xml:space="preserve">. </w:t>
            </w:r>
            <w:r>
              <w:t>The bill replaces the authori</w:t>
            </w:r>
            <w:r>
              <w:t>zatio</w:t>
            </w:r>
            <w:r>
              <w:t>n</w:t>
            </w:r>
            <w:r>
              <w:t xml:space="preserve"> </w:t>
            </w:r>
            <w:r>
              <w:t>for</w:t>
            </w:r>
            <w:r>
              <w:t xml:space="preserve"> the executive commissioner of the Health and Human Services Commission</w:t>
            </w:r>
            <w:r>
              <w:t xml:space="preserve"> (HHSC)</w:t>
            </w:r>
            <w:r>
              <w:t xml:space="preserve"> </w:t>
            </w:r>
            <w:r>
              <w:t xml:space="preserve">by rule </w:t>
            </w:r>
            <w:r>
              <w:t xml:space="preserve">to adopt a form for informed consent </w:t>
            </w:r>
            <w:r>
              <w:t>to receive an investigational stem cell treatment</w:t>
            </w:r>
            <w:r>
              <w:t xml:space="preserve"> </w:t>
            </w:r>
            <w:r>
              <w:t xml:space="preserve">with a requirement </w:t>
            </w:r>
            <w:r>
              <w:t>for</w:t>
            </w:r>
            <w:r>
              <w:t xml:space="preserve"> the executive commissioner</w:t>
            </w:r>
            <w:r>
              <w:t xml:space="preserve"> by rule to</w:t>
            </w:r>
            <w:r>
              <w:t xml:space="preserve"> do so. </w:t>
            </w:r>
            <w:r>
              <w:t xml:space="preserve">The bill </w:t>
            </w:r>
            <w:r>
              <w:t xml:space="preserve">requires the form </w:t>
            </w:r>
            <w:r>
              <w:t xml:space="preserve">to </w:t>
            </w:r>
            <w:r>
              <w:t xml:space="preserve">provide notice that DSHS administers </w:t>
            </w:r>
            <w:r>
              <w:t xml:space="preserve">such </w:t>
            </w:r>
            <w:r>
              <w:t xml:space="preserve">provisions. </w:t>
            </w:r>
            <w:r>
              <w:t>The bill</w:t>
            </w:r>
            <w:r>
              <w:t xml:space="preserve"> requires</w:t>
            </w:r>
            <w:r>
              <w:t xml:space="preserve"> an </w:t>
            </w:r>
            <w:r w:rsidRPr="00EA30CF">
              <w:t>institutional review board that oversees investigational stem cell treatments</w:t>
            </w:r>
            <w:r>
              <w:t xml:space="preserve"> </w:t>
            </w:r>
            <w:r>
              <w:t>to meet one of the following conditions, among other</w:t>
            </w:r>
            <w:r>
              <w:t>s</w:t>
            </w:r>
            <w:r>
              <w:t>:</w:t>
            </w:r>
            <w:r>
              <w:t xml:space="preserve"> </w:t>
            </w:r>
          </w:p>
          <w:p w:rsidR="00820098" w:rsidRDefault="00533C93" w:rsidP="00204C8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be accredited by the Assoc</w:t>
            </w:r>
            <w:r>
              <w:t xml:space="preserve">iation for the Accreditation of Human Research Protection Programs; </w:t>
            </w:r>
          </w:p>
          <w:p w:rsidR="00820098" w:rsidRDefault="00533C93" w:rsidP="00204C81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be registered by the U</w:t>
            </w:r>
            <w:r>
              <w:t>.</w:t>
            </w:r>
            <w:r>
              <w:t>S</w:t>
            </w:r>
            <w:r>
              <w:t>.</w:t>
            </w:r>
            <w:r>
              <w:t xml:space="preserve"> Department of Health and Human Services</w:t>
            </w:r>
            <w:r>
              <w:t>,</w:t>
            </w:r>
            <w:r>
              <w:t xml:space="preserve"> Office for Human Research Protections</w:t>
            </w:r>
            <w:r>
              <w:t>,</w:t>
            </w:r>
            <w:r>
              <w:t xml:space="preserve"> in accordance with federal regulations</w:t>
            </w:r>
            <w:r>
              <w:t xml:space="preserve">; or </w:t>
            </w:r>
          </w:p>
          <w:p w:rsidR="005D4ED3" w:rsidRDefault="00533C93" w:rsidP="00683DB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be accredited by a national </w:t>
            </w:r>
            <w:r>
              <w:t>accreditation organization acceptable t</w:t>
            </w:r>
            <w:r>
              <w:t xml:space="preserve">o </w:t>
            </w:r>
            <w:r>
              <w:t>DSHS</w:t>
            </w:r>
            <w:r>
              <w:t>.</w:t>
            </w:r>
            <w:r>
              <w:t xml:space="preserve"> </w:t>
            </w:r>
          </w:p>
          <w:p w:rsidR="005D4ED3" w:rsidRDefault="00533C93" w:rsidP="00204C81">
            <w:pPr>
              <w:pStyle w:val="Header"/>
              <w:jc w:val="both"/>
            </w:pPr>
          </w:p>
          <w:p w:rsidR="00675B7E" w:rsidRDefault="00533C93" w:rsidP="00204C81">
            <w:pPr>
              <w:pStyle w:val="Header"/>
              <w:jc w:val="both"/>
            </w:pPr>
            <w:r>
              <w:t>C.S.</w:t>
            </w:r>
            <w:r>
              <w:t>H.B. 3148</w:t>
            </w:r>
            <w:r>
              <w:t xml:space="preserve"> </w:t>
            </w:r>
            <w:r>
              <w:t>prohibits</w:t>
            </w:r>
            <w:r>
              <w:t xml:space="preserve"> </w:t>
            </w:r>
            <w:r>
              <w:t xml:space="preserve">a </w:t>
            </w:r>
            <w:r w:rsidRPr="00696FF0">
              <w:t>governmental entity or an officer, employee, or agent of a governmental entity</w:t>
            </w:r>
            <w:r>
              <w:t xml:space="preserve"> </w:t>
            </w:r>
            <w:r>
              <w:t xml:space="preserve">from interfering with </w:t>
            </w:r>
            <w:r>
              <w:t xml:space="preserve">an eligible patient's </w:t>
            </w:r>
            <w:r>
              <w:t>access</w:t>
            </w:r>
            <w:r>
              <w:t xml:space="preserve"> to</w:t>
            </w:r>
            <w:r>
              <w:t xml:space="preserve"> or use </w:t>
            </w:r>
            <w:r>
              <w:t>of</w:t>
            </w:r>
            <w:r>
              <w:t xml:space="preserve"> an investigational stem cell treatment</w:t>
            </w:r>
            <w:r>
              <w:t xml:space="preserve">, unless the </w:t>
            </w:r>
            <w:r w:rsidRPr="00696FF0">
              <w:t xml:space="preserve">treatment uses </w:t>
            </w:r>
            <w:r>
              <w:t>an adult stem cell product</w:t>
            </w:r>
            <w:r w:rsidRPr="00696FF0">
              <w:t xml:space="preserve"> that is considered </w:t>
            </w:r>
            <w:r>
              <w:t xml:space="preserve">an </w:t>
            </w:r>
            <w:r w:rsidRPr="00696FF0">
              <w:t>adulterated or misbranded</w:t>
            </w:r>
            <w:r>
              <w:t xml:space="preserve"> drug</w:t>
            </w:r>
            <w:r>
              <w:t xml:space="preserve">. The bill prohibits a governmental entity from considering </w:t>
            </w:r>
            <w:r w:rsidRPr="00696FF0">
              <w:t xml:space="preserve">the </w:t>
            </w:r>
            <w:r>
              <w:t>adult stem cell product</w:t>
            </w:r>
            <w:r w:rsidRPr="00696FF0">
              <w:t xml:space="preserve"> </w:t>
            </w:r>
            <w:r w:rsidRPr="00696FF0">
              <w:t>to be</w:t>
            </w:r>
            <w:r>
              <w:t xml:space="preserve"> an</w:t>
            </w:r>
            <w:r w:rsidRPr="00696FF0">
              <w:t xml:space="preserve"> adulterated or misbranded</w:t>
            </w:r>
            <w:r>
              <w:t xml:space="preserve"> drug</w:t>
            </w:r>
            <w:r w:rsidRPr="00696FF0">
              <w:t xml:space="preserve"> solely on the basis t</w:t>
            </w:r>
            <w:r w:rsidRPr="00696FF0">
              <w:t>hat the U</w:t>
            </w:r>
            <w:r>
              <w:t>.</w:t>
            </w:r>
            <w:r w:rsidRPr="00696FF0">
              <w:t>S</w:t>
            </w:r>
            <w:r>
              <w:t>.</w:t>
            </w:r>
            <w:r w:rsidRPr="00696FF0">
              <w:t xml:space="preserve"> Food and Drug Administration</w:t>
            </w:r>
            <w:r>
              <w:t xml:space="preserve"> (FDA)</w:t>
            </w:r>
            <w:r w:rsidRPr="00696FF0">
              <w:t xml:space="preserve"> has not approved the </w:t>
            </w:r>
            <w:r>
              <w:t>adult stem cell product</w:t>
            </w:r>
            <w:r w:rsidRPr="00696FF0">
              <w:t>.</w:t>
            </w:r>
            <w:r>
              <w:t xml:space="preserve"> </w:t>
            </w:r>
          </w:p>
          <w:p w:rsidR="00675B7E" w:rsidRDefault="00533C93" w:rsidP="00204C81">
            <w:pPr>
              <w:pStyle w:val="Header"/>
              <w:jc w:val="both"/>
            </w:pPr>
          </w:p>
          <w:p w:rsidR="0040694B" w:rsidRPr="0040694B" w:rsidRDefault="00533C93" w:rsidP="00204C81">
            <w:pPr>
              <w:pStyle w:val="Header"/>
              <w:jc w:val="both"/>
            </w:pPr>
          </w:p>
          <w:p w:rsidR="008423E4" w:rsidRDefault="00533C93" w:rsidP="00204C81">
            <w:pPr>
              <w:pStyle w:val="Header"/>
              <w:jc w:val="both"/>
            </w:pPr>
            <w:r>
              <w:t>C.S.</w:t>
            </w:r>
            <w:r>
              <w:t>H.B. 3148</w:t>
            </w:r>
            <w:r>
              <w:t xml:space="preserve"> prohibits </w:t>
            </w:r>
            <w:r>
              <w:t xml:space="preserve">its </w:t>
            </w:r>
            <w:r>
              <w:t xml:space="preserve">provisions relating to </w:t>
            </w:r>
            <w:r>
              <w:t xml:space="preserve">the </w:t>
            </w:r>
            <w:r w:rsidRPr="00D01592">
              <w:t xml:space="preserve">provision of investigational stem cell treatments to patients with certain severe chronic diseases or </w:t>
            </w:r>
            <w:r w:rsidRPr="00D01592">
              <w:t>terminal illnesses</w:t>
            </w:r>
            <w:r>
              <w:t xml:space="preserve"> from being construed </w:t>
            </w:r>
            <w:r>
              <w:t xml:space="preserve">to </w:t>
            </w:r>
            <w:r>
              <w:t xml:space="preserve">prohibit a physician from using adult stem cells for their intended homologous use if the stem cells are </w:t>
            </w:r>
            <w:r>
              <w:t xml:space="preserve">produced by a manufacturer </w:t>
            </w:r>
            <w:r>
              <w:t xml:space="preserve">registered by the FDA and commercially available or </w:t>
            </w:r>
            <w:r>
              <w:t xml:space="preserve">to </w:t>
            </w:r>
            <w:r>
              <w:t>require an institutional r</w:t>
            </w:r>
            <w:r>
              <w:t>eview board to oversee treatment using adult stem cells registered by the FDA for their intended homologous use.</w:t>
            </w:r>
          </w:p>
          <w:p w:rsidR="00633783" w:rsidRPr="00835628" w:rsidRDefault="00533C93" w:rsidP="00204C81">
            <w:pPr>
              <w:rPr>
                <w:b/>
              </w:rPr>
            </w:pPr>
          </w:p>
        </w:tc>
      </w:tr>
      <w:tr w:rsidR="006678DE" w:rsidTr="00345119">
        <w:tc>
          <w:tcPr>
            <w:tcW w:w="9576" w:type="dxa"/>
          </w:tcPr>
          <w:p w:rsidR="008423E4" w:rsidRPr="00A8133F" w:rsidRDefault="00533C93" w:rsidP="00204C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3C93" w:rsidP="00204C81"/>
          <w:p w:rsidR="008423E4" w:rsidRPr="003624F2" w:rsidRDefault="00533C93" w:rsidP="00204C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909C3">
              <w:t>September 1, 2019.</w:t>
            </w:r>
          </w:p>
          <w:p w:rsidR="008423E4" w:rsidRPr="00233FDB" w:rsidRDefault="00533C93" w:rsidP="00204C81">
            <w:pPr>
              <w:rPr>
                <w:b/>
              </w:rPr>
            </w:pPr>
          </w:p>
        </w:tc>
      </w:tr>
      <w:tr w:rsidR="006678DE" w:rsidTr="00345119">
        <w:tc>
          <w:tcPr>
            <w:tcW w:w="9576" w:type="dxa"/>
          </w:tcPr>
          <w:p w:rsidR="00841B5A" w:rsidRDefault="00533C93" w:rsidP="00204C8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C5E28" w:rsidRDefault="00533C93" w:rsidP="00204C81">
            <w:pPr>
              <w:jc w:val="both"/>
            </w:pPr>
          </w:p>
          <w:p w:rsidR="009C5E28" w:rsidRDefault="00533C93" w:rsidP="00204C81">
            <w:pPr>
              <w:jc w:val="both"/>
            </w:pPr>
            <w:r>
              <w:t xml:space="preserve">While C.S.H.B. 3148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9C5E28" w:rsidRDefault="00533C93" w:rsidP="00204C81">
            <w:pPr>
              <w:jc w:val="both"/>
            </w:pPr>
          </w:p>
          <w:p w:rsidR="009C5E28" w:rsidRDefault="00533C93" w:rsidP="00204C81">
            <w:pPr>
              <w:jc w:val="both"/>
            </w:pPr>
            <w:r>
              <w:t>The substitute</w:t>
            </w:r>
            <w:r>
              <w:t xml:space="preserve"> includes a provision</w:t>
            </w:r>
            <w:r>
              <w:t xml:space="preserve"> </w:t>
            </w:r>
            <w:r w:rsidRPr="00180425">
              <w:t>replac</w:t>
            </w:r>
            <w:r>
              <w:t>ing</w:t>
            </w:r>
            <w:r w:rsidRPr="00180425">
              <w:t xml:space="preserve"> the authori</w:t>
            </w:r>
            <w:r>
              <w:t>zation for</w:t>
            </w:r>
            <w:r w:rsidRPr="00180425">
              <w:t xml:space="preserve"> the executive commissioner  of </w:t>
            </w:r>
            <w:r>
              <w:t>HHSC</w:t>
            </w:r>
            <w:r w:rsidRPr="00180425">
              <w:t xml:space="preserve"> </w:t>
            </w:r>
            <w:r>
              <w:t>by rule</w:t>
            </w:r>
            <w:r>
              <w:t xml:space="preserve"> </w:t>
            </w:r>
            <w:r w:rsidRPr="00180425">
              <w:t>to adopt a form for informed consent with a requirement that the executive commissioner</w:t>
            </w:r>
            <w:r>
              <w:t xml:space="preserve"> by rule</w:t>
            </w:r>
            <w:r w:rsidRPr="00180425">
              <w:t xml:space="preserve"> do so.</w:t>
            </w:r>
          </w:p>
          <w:p w:rsidR="00180425" w:rsidRDefault="00533C93" w:rsidP="00204C81">
            <w:pPr>
              <w:jc w:val="both"/>
            </w:pPr>
          </w:p>
          <w:p w:rsidR="00180425" w:rsidRDefault="00533C93" w:rsidP="00204C81">
            <w:pPr>
              <w:jc w:val="both"/>
            </w:pPr>
            <w:r>
              <w:t xml:space="preserve">The substitute </w:t>
            </w:r>
            <w:r w:rsidRPr="00180425">
              <w:t xml:space="preserve">requires the form </w:t>
            </w:r>
            <w:r>
              <w:t xml:space="preserve">to </w:t>
            </w:r>
            <w:r w:rsidRPr="00180425">
              <w:t>provide notice that DSHS administers</w:t>
            </w:r>
            <w:r>
              <w:t xml:space="preserve"> provisions relating to</w:t>
            </w:r>
            <w:r>
              <w:t xml:space="preserve"> the provision of investigational</w:t>
            </w:r>
            <w:r>
              <w:t xml:space="preserve"> stem cell treatment</w:t>
            </w:r>
            <w:r>
              <w:t xml:space="preserve"> to</w:t>
            </w:r>
            <w:r>
              <w:t xml:space="preserve"> certain patients</w:t>
            </w:r>
            <w:r>
              <w:t xml:space="preserve">. </w:t>
            </w:r>
          </w:p>
          <w:p w:rsidR="00602EC1" w:rsidRDefault="00533C93" w:rsidP="00204C81">
            <w:pPr>
              <w:jc w:val="both"/>
            </w:pPr>
          </w:p>
          <w:p w:rsidR="00180425" w:rsidRDefault="00533C93" w:rsidP="00204C81">
            <w:pPr>
              <w:jc w:val="both"/>
            </w:pPr>
            <w:r>
              <w:t xml:space="preserve">The </w:t>
            </w:r>
            <w:r>
              <w:t>substitute</w:t>
            </w:r>
            <w:r>
              <w:t xml:space="preserve"> includes a specification that</w:t>
            </w:r>
            <w:r>
              <w:t xml:space="preserve"> the </w:t>
            </w:r>
            <w:r>
              <w:t xml:space="preserve">prohibition against </w:t>
            </w:r>
            <w:r>
              <w:t>a governmental entity or an employee</w:t>
            </w:r>
            <w:r>
              <w:t>, officer,</w:t>
            </w:r>
            <w:r>
              <w:t xml:space="preserve"> or agent of a governmental </w:t>
            </w:r>
            <w:r>
              <w:t>entity</w:t>
            </w:r>
            <w:r>
              <w:t xml:space="preserve"> interfering with </w:t>
            </w:r>
            <w:r>
              <w:t xml:space="preserve">an eligible patient's </w:t>
            </w:r>
            <w:r>
              <w:t xml:space="preserve">access </w:t>
            </w:r>
            <w:r>
              <w:t xml:space="preserve">to </w:t>
            </w:r>
            <w:r>
              <w:t xml:space="preserve">or use </w:t>
            </w:r>
            <w:r>
              <w:t xml:space="preserve">of </w:t>
            </w:r>
            <w:r>
              <w:t>a</w:t>
            </w:r>
            <w:r>
              <w:t xml:space="preserve"> </w:t>
            </w:r>
            <w:r>
              <w:t>stem cell treatment</w:t>
            </w:r>
            <w:r>
              <w:t xml:space="preserve"> applies to an investigational stem cell treatment.</w:t>
            </w:r>
            <w:r>
              <w:t xml:space="preserve"> The substitute specifies that a treatment using an adult stem cell product is excepted from that prohibition if it is considered an adulterated or misbranded drug.</w:t>
            </w:r>
          </w:p>
          <w:p w:rsidR="00180425" w:rsidRDefault="00533C93" w:rsidP="00204C81">
            <w:pPr>
              <w:jc w:val="both"/>
            </w:pPr>
          </w:p>
          <w:p w:rsidR="00180425" w:rsidRDefault="00533C93" w:rsidP="00204C81">
            <w:pPr>
              <w:jc w:val="both"/>
            </w:pPr>
            <w:r>
              <w:t>The substitute</w:t>
            </w:r>
            <w:r>
              <w:t xml:space="preserve"> </w:t>
            </w:r>
            <w:r>
              <w:t>changes</w:t>
            </w:r>
            <w:r>
              <w:t xml:space="preserve"> a reference to</w:t>
            </w:r>
            <w:r>
              <w:t xml:space="preserve"> stem cells registered </w:t>
            </w:r>
            <w:r>
              <w:t xml:space="preserve">by </w:t>
            </w:r>
            <w:r>
              <w:t>the FDA to</w:t>
            </w:r>
            <w:r>
              <w:t xml:space="preserve"> refer </w:t>
            </w:r>
            <w:r>
              <w:t xml:space="preserve">instead </w:t>
            </w:r>
            <w:r>
              <w:t>to</w:t>
            </w:r>
            <w:r>
              <w:t xml:space="preserve"> stem cells produced by a manufacturer registered </w:t>
            </w:r>
            <w:r>
              <w:t xml:space="preserve">by </w:t>
            </w:r>
            <w:r>
              <w:t>the FDA</w:t>
            </w:r>
            <w:r>
              <w:t xml:space="preserve"> </w:t>
            </w:r>
            <w:r>
              <w:t>for purposes of</w:t>
            </w:r>
            <w:r>
              <w:t xml:space="preserve"> </w:t>
            </w:r>
            <w:r>
              <w:t>laying out the construction of its</w:t>
            </w:r>
            <w:r>
              <w:t xml:space="preserve"> provisions</w:t>
            </w:r>
            <w:r>
              <w:t xml:space="preserve">. </w:t>
            </w:r>
          </w:p>
          <w:p w:rsidR="009C5E28" w:rsidRPr="009C5E28" w:rsidRDefault="00533C93" w:rsidP="00204C81">
            <w:pPr>
              <w:jc w:val="both"/>
            </w:pPr>
          </w:p>
        </w:tc>
      </w:tr>
    </w:tbl>
    <w:p w:rsidR="008423E4" w:rsidRPr="00BE0E75" w:rsidRDefault="00533C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3C9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3C93">
      <w:r>
        <w:separator/>
      </w:r>
    </w:p>
  </w:endnote>
  <w:endnote w:type="continuationSeparator" w:id="0">
    <w:p w:rsidR="00000000" w:rsidRDefault="0053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78DE" w:rsidTr="009C1E9A">
      <w:trPr>
        <w:cantSplit/>
      </w:trPr>
      <w:tc>
        <w:tcPr>
          <w:tcW w:w="0" w:type="pct"/>
        </w:tcPr>
        <w:p w:rsidR="00137D90" w:rsidRDefault="00533C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3C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3C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3C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3C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78DE" w:rsidTr="009C1E9A">
      <w:trPr>
        <w:cantSplit/>
      </w:trPr>
      <w:tc>
        <w:tcPr>
          <w:tcW w:w="0" w:type="pct"/>
        </w:tcPr>
        <w:p w:rsidR="00EC379B" w:rsidRDefault="00533C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3C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29803</w:t>
          </w:r>
        </w:p>
      </w:tc>
      <w:tc>
        <w:tcPr>
          <w:tcW w:w="2453" w:type="pct"/>
        </w:tcPr>
        <w:p w:rsidR="00EC379B" w:rsidRDefault="00533C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19.115.1294</w:t>
          </w:r>
          <w:r>
            <w:fldChar w:fldCharType="end"/>
          </w:r>
        </w:p>
      </w:tc>
    </w:tr>
    <w:tr w:rsidR="006678DE" w:rsidTr="009C1E9A">
      <w:trPr>
        <w:cantSplit/>
      </w:trPr>
      <w:tc>
        <w:tcPr>
          <w:tcW w:w="0" w:type="pct"/>
        </w:tcPr>
        <w:p w:rsidR="00EC379B" w:rsidRDefault="00533C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3C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21292</w:t>
          </w:r>
        </w:p>
      </w:tc>
      <w:tc>
        <w:tcPr>
          <w:tcW w:w="2453" w:type="pct"/>
        </w:tcPr>
        <w:p w:rsidR="00EC379B" w:rsidRDefault="00533C93" w:rsidP="006D504F">
          <w:pPr>
            <w:pStyle w:val="Footer"/>
            <w:rPr>
              <w:rStyle w:val="PageNumber"/>
            </w:rPr>
          </w:pPr>
        </w:p>
        <w:p w:rsidR="00EC379B" w:rsidRDefault="00533C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78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3C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33C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3C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3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3C93">
      <w:r>
        <w:separator/>
      </w:r>
    </w:p>
  </w:footnote>
  <w:footnote w:type="continuationSeparator" w:id="0">
    <w:p w:rsidR="00000000" w:rsidRDefault="0053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3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3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3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684F"/>
    <w:multiLevelType w:val="hybridMultilevel"/>
    <w:tmpl w:val="C3EA6768"/>
    <w:lvl w:ilvl="0" w:tplc="7D1E6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49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8D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C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86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A7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A0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A4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3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E"/>
    <w:rsid w:val="00533C93"/>
    <w:rsid w:val="006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596DC3-0A79-4971-A47E-59ECE5D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3D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3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3D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3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3783</Characters>
  <Application>Microsoft Office Word</Application>
  <DocSecurity>4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HB03148 (Committee Report (Substituted))</vt:lpstr>
    </vt:vector>
  </TitlesOfParts>
  <Company>State of Texas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29803</dc:subject>
  <dc:creator>State of Texas</dc:creator>
  <dc:description>HB 3148 by Parker-(H)Public Health (Substitute Document Number: 86R 21292)</dc:description>
  <cp:lastModifiedBy>Erin Conway</cp:lastModifiedBy>
  <cp:revision>2</cp:revision>
  <cp:lastPrinted>2003-11-26T17:21:00Z</cp:lastPrinted>
  <dcterms:created xsi:type="dcterms:W3CDTF">2019-04-29T22:56:00Z</dcterms:created>
  <dcterms:modified xsi:type="dcterms:W3CDTF">2019-04-29T22:56:00Z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19.115.1294</vt:lpwstr>
  </property>
</Properties>
</file>