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5E03" w:rsidTr="00345119">
        <w:tc>
          <w:tcPr>
            <w:tcW w:w="9576" w:type="dxa"/>
            <w:noWrap/>
          </w:tcPr>
          <w:p w:rsidR="008423E4" w:rsidRPr="0022177D" w:rsidRDefault="002B29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2918" w:rsidP="008423E4">
      <w:pPr>
        <w:jc w:val="center"/>
      </w:pPr>
    </w:p>
    <w:p w:rsidR="008423E4" w:rsidRPr="00B31F0E" w:rsidRDefault="002B2918" w:rsidP="008423E4"/>
    <w:p w:rsidR="008423E4" w:rsidRPr="00742794" w:rsidRDefault="002B29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5E03" w:rsidTr="00345119">
        <w:tc>
          <w:tcPr>
            <w:tcW w:w="9576" w:type="dxa"/>
          </w:tcPr>
          <w:p w:rsidR="008423E4" w:rsidRPr="00861995" w:rsidRDefault="002B2918" w:rsidP="00345119">
            <w:pPr>
              <w:jc w:val="right"/>
            </w:pPr>
            <w:r>
              <w:t>H.B. 3171</w:t>
            </w:r>
          </w:p>
        </w:tc>
      </w:tr>
      <w:tr w:rsidR="00665E03" w:rsidTr="00345119">
        <w:tc>
          <w:tcPr>
            <w:tcW w:w="9576" w:type="dxa"/>
          </w:tcPr>
          <w:p w:rsidR="008423E4" w:rsidRPr="00861995" w:rsidRDefault="002B2918" w:rsidP="00D72D12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665E03" w:rsidTr="00345119">
        <w:tc>
          <w:tcPr>
            <w:tcW w:w="9576" w:type="dxa"/>
          </w:tcPr>
          <w:p w:rsidR="008423E4" w:rsidRPr="00861995" w:rsidRDefault="002B2918" w:rsidP="00345119">
            <w:pPr>
              <w:jc w:val="right"/>
            </w:pPr>
            <w:r>
              <w:t>Transportation</w:t>
            </w:r>
          </w:p>
        </w:tc>
      </w:tr>
      <w:tr w:rsidR="00665E03" w:rsidTr="00345119">
        <w:tc>
          <w:tcPr>
            <w:tcW w:w="9576" w:type="dxa"/>
          </w:tcPr>
          <w:p w:rsidR="008423E4" w:rsidRDefault="002B29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B2918" w:rsidP="008423E4">
      <w:pPr>
        <w:tabs>
          <w:tab w:val="right" w:pos="9360"/>
        </w:tabs>
      </w:pPr>
    </w:p>
    <w:p w:rsidR="008423E4" w:rsidRDefault="002B2918" w:rsidP="008423E4"/>
    <w:p w:rsidR="008423E4" w:rsidRDefault="002B29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5E03" w:rsidTr="00345119">
        <w:tc>
          <w:tcPr>
            <w:tcW w:w="9576" w:type="dxa"/>
          </w:tcPr>
          <w:p w:rsidR="008423E4" w:rsidRPr="00A8133F" w:rsidRDefault="002B2918" w:rsidP="00A521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2918" w:rsidP="00A5216D"/>
          <w:p w:rsidR="008423E4" w:rsidRDefault="002B2918" w:rsidP="00A521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>
              <w:t xml:space="preserve"> note</w:t>
            </w:r>
            <w:r>
              <w:t>d</w:t>
            </w:r>
            <w:r>
              <w:t xml:space="preserve"> that recent advances in electric vehicle technology have made it feasible to replace traditional carbon-emitting, engine-powered mopeds with zero-emission battery</w:t>
            </w:r>
            <w:r>
              <w:t>-</w:t>
            </w:r>
            <w:r>
              <w:t xml:space="preserve">powered mopeds. </w:t>
            </w:r>
            <w:r>
              <w:t>Furthermore, there have been calls to eliminate certain specialized licensin</w:t>
            </w:r>
            <w:r>
              <w:t>g requirements beyond a traditional driver's license for</w:t>
            </w:r>
            <w:r>
              <w:t xml:space="preserve"> a person wishing to operate a moped </w:t>
            </w:r>
            <w:r>
              <w:t>in Texas</w:t>
            </w:r>
            <w:r>
              <w:t xml:space="preserve">. </w:t>
            </w:r>
            <w:r>
              <w:t xml:space="preserve">H.B. 3171 </w:t>
            </w:r>
            <w:r>
              <w:t>seeks to address these</w:t>
            </w:r>
            <w:r>
              <w:t xml:space="preserve"> issue</w:t>
            </w:r>
            <w:r>
              <w:t>s</w:t>
            </w:r>
            <w:r>
              <w:t xml:space="preserve"> by revising the classification of certain mopeds and related licensing requirements</w:t>
            </w:r>
            <w:r>
              <w:t xml:space="preserve">.  </w:t>
            </w:r>
          </w:p>
          <w:p w:rsidR="008423E4" w:rsidRPr="00E26B13" w:rsidRDefault="002B2918" w:rsidP="00A5216D">
            <w:pPr>
              <w:rPr>
                <w:b/>
              </w:rPr>
            </w:pPr>
          </w:p>
        </w:tc>
      </w:tr>
      <w:tr w:rsidR="00665E03" w:rsidTr="00345119">
        <w:tc>
          <w:tcPr>
            <w:tcW w:w="9576" w:type="dxa"/>
          </w:tcPr>
          <w:p w:rsidR="0017725B" w:rsidRDefault="002B2918" w:rsidP="00A521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2918" w:rsidP="00A5216D">
            <w:pPr>
              <w:rPr>
                <w:b/>
                <w:u w:val="single"/>
              </w:rPr>
            </w:pPr>
          </w:p>
          <w:p w:rsidR="00496BE5" w:rsidRPr="00496BE5" w:rsidRDefault="002B2918" w:rsidP="00A5216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:rsidR="0017725B" w:rsidRPr="0017725B" w:rsidRDefault="002B2918" w:rsidP="00A5216D">
            <w:pPr>
              <w:rPr>
                <w:b/>
                <w:u w:val="single"/>
              </w:rPr>
            </w:pPr>
          </w:p>
        </w:tc>
      </w:tr>
      <w:tr w:rsidR="00665E03" w:rsidTr="00345119">
        <w:tc>
          <w:tcPr>
            <w:tcW w:w="9576" w:type="dxa"/>
          </w:tcPr>
          <w:p w:rsidR="008423E4" w:rsidRPr="00A8133F" w:rsidRDefault="002B2918" w:rsidP="00A521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2918" w:rsidP="00A5216D"/>
          <w:p w:rsidR="00496BE5" w:rsidRDefault="002B2918" w:rsidP="00A521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B2918" w:rsidP="00A5216D">
            <w:pPr>
              <w:rPr>
                <w:b/>
              </w:rPr>
            </w:pPr>
          </w:p>
        </w:tc>
      </w:tr>
      <w:tr w:rsidR="00665E03" w:rsidTr="00345119">
        <w:tc>
          <w:tcPr>
            <w:tcW w:w="9576" w:type="dxa"/>
          </w:tcPr>
          <w:p w:rsidR="008423E4" w:rsidRPr="00A8133F" w:rsidRDefault="002B2918" w:rsidP="00A521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2918" w:rsidP="00A5216D"/>
          <w:p w:rsidR="00496BE5" w:rsidRDefault="002B2918" w:rsidP="00A5216D">
            <w:pPr>
              <w:pStyle w:val="Header"/>
              <w:jc w:val="both"/>
            </w:pPr>
            <w:r>
              <w:t xml:space="preserve">H.B. 3171 amends the Transportation </w:t>
            </w:r>
            <w:r>
              <w:t>Code</w:t>
            </w:r>
            <w:r>
              <w:t xml:space="preserve"> to eliminate the moped license</w:t>
            </w:r>
            <w:r>
              <w:t xml:space="preserve"> </w:t>
            </w:r>
            <w:r>
              <w:t xml:space="preserve">and </w:t>
            </w:r>
            <w:r>
              <w:t>to remove</w:t>
            </w:r>
            <w:r>
              <w:t xml:space="preserve"> the</w:t>
            </w:r>
            <w:r>
              <w:t xml:space="preserve"> authorization to operate a moped under the</w:t>
            </w:r>
            <w:r>
              <w:t xml:space="preserve"> authority </w:t>
            </w:r>
            <w:r>
              <w:t xml:space="preserve">of a Class A, B, C, or M driver's license or </w:t>
            </w:r>
            <w:r>
              <w:t xml:space="preserve">a </w:t>
            </w:r>
            <w:r>
              <w:t>commercial driver's license</w:t>
            </w:r>
            <w:r>
              <w:t xml:space="preserve"> or permit</w:t>
            </w:r>
            <w:r>
              <w:t xml:space="preserve">. The bill revises </w:t>
            </w:r>
            <w:r>
              <w:t>the definition of "moped" for</w:t>
            </w:r>
            <w:r>
              <w:t xml:space="preserve"> purposes of stat</w:t>
            </w:r>
            <w:r>
              <w:t>utory provisions governing</w:t>
            </w:r>
            <w:r>
              <w:t xml:space="preserve"> rules of the road</w:t>
            </w:r>
            <w:r>
              <w:t>.</w:t>
            </w:r>
            <w:r>
              <w:t xml:space="preserve"> </w:t>
            </w:r>
          </w:p>
          <w:p w:rsidR="009441C6" w:rsidRDefault="002B2918" w:rsidP="00A5216D">
            <w:pPr>
              <w:pStyle w:val="Header"/>
              <w:jc w:val="both"/>
            </w:pPr>
          </w:p>
          <w:p w:rsidR="009441C6" w:rsidRDefault="002B2918" w:rsidP="00A5216D">
            <w:pPr>
              <w:pStyle w:val="Header"/>
              <w:jc w:val="both"/>
            </w:pPr>
            <w:r>
              <w:t xml:space="preserve">H.B. 3171 requires the comptroller of public accounts to </w:t>
            </w:r>
            <w:r w:rsidRPr="00907FA9">
              <w:t xml:space="preserve">determine whether any transfer of money for deposit to the Texas mobility fund is necessary to comply </w:t>
            </w:r>
            <w:r>
              <w:t>with certain constitutional fund requirements</w:t>
            </w:r>
            <w:r>
              <w:t xml:space="preserve"> and</w:t>
            </w:r>
            <w:r>
              <w:t xml:space="preserve"> </w:t>
            </w:r>
            <w:r>
              <w:t>to</w:t>
            </w:r>
            <w:r w:rsidRPr="00907FA9">
              <w:t xml:space="preserve"> transfer any amount determined to be necessary to the Texas mobility fund from the general revenue fund</w:t>
            </w:r>
            <w:r>
              <w:t>.</w:t>
            </w:r>
          </w:p>
          <w:p w:rsidR="00404E62" w:rsidRDefault="002B2918" w:rsidP="00A5216D">
            <w:pPr>
              <w:pStyle w:val="Header"/>
              <w:jc w:val="both"/>
            </w:pPr>
          </w:p>
          <w:p w:rsidR="00404E62" w:rsidRDefault="002B2918" w:rsidP="00A5216D">
            <w:pPr>
              <w:pStyle w:val="Header"/>
              <w:jc w:val="both"/>
            </w:pPr>
            <w:r>
              <w:t>H.B. 3171 amends the Finance Code to make a conforming change.</w:t>
            </w:r>
          </w:p>
          <w:p w:rsidR="00496BE5" w:rsidRDefault="002B2918" w:rsidP="00A5216D">
            <w:pPr>
              <w:pStyle w:val="Header"/>
              <w:jc w:val="both"/>
            </w:pPr>
          </w:p>
          <w:p w:rsidR="00496BE5" w:rsidRDefault="002B2918" w:rsidP="00A5216D">
            <w:pPr>
              <w:pStyle w:val="Header"/>
              <w:jc w:val="both"/>
            </w:pPr>
            <w:r>
              <w:t xml:space="preserve">H.B. 3171 repeals the following provisions </w:t>
            </w:r>
            <w:r>
              <w:t xml:space="preserve">of </w:t>
            </w:r>
            <w:r>
              <w:t>the Transportation Code:</w:t>
            </w:r>
          </w:p>
          <w:p w:rsidR="00496BE5" w:rsidRDefault="002B2918" w:rsidP="00A5216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521</w:t>
            </w:r>
            <w:r>
              <w:t>.224(a)</w:t>
            </w:r>
          </w:p>
          <w:p w:rsidR="00496BE5" w:rsidRDefault="002B2918" w:rsidP="00A5216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521.225</w:t>
            </w:r>
          </w:p>
          <w:p w:rsidR="002C7BE7" w:rsidRPr="007D195C" w:rsidRDefault="002B2918" w:rsidP="00A5216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>Section 541.201(10)</w:t>
            </w:r>
            <w:r>
              <w:t xml:space="preserve">   </w:t>
            </w:r>
          </w:p>
          <w:p w:rsidR="008423E4" w:rsidRPr="00835628" w:rsidRDefault="002B2918" w:rsidP="00A5216D">
            <w:pPr>
              <w:pStyle w:val="Header"/>
              <w:spacing w:before="120"/>
              <w:jc w:val="both"/>
              <w:rPr>
                <w:b/>
              </w:rPr>
            </w:pPr>
          </w:p>
        </w:tc>
      </w:tr>
      <w:tr w:rsidR="00665E03" w:rsidTr="00345119">
        <w:tc>
          <w:tcPr>
            <w:tcW w:w="9576" w:type="dxa"/>
          </w:tcPr>
          <w:p w:rsidR="008423E4" w:rsidRPr="00A8133F" w:rsidRDefault="002B2918" w:rsidP="00A521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2918" w:rsidP="00A5216D"/>
          <w:p w:rsidR="008423E4" w:rsidRPr="00233FDB" w:rsidRDefault="002B2918" w:rsidP="00A521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2B291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2918">
      <w:r>
        <w:separator/>
      </w:r>
    </w:p>
  </w:endnote>
  <w:endnote w:type="continuationSeparator" w:id="0">
    <w:p w:rsidR="00000000" w:rsidRDefault="002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2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5E03" w:rsidTr="009C1E9A">
      <w:trPr>
        <w:cantSplit/>
      </w:trPr>
      <w:tc>
        <w:tcPr>
          <w:tcW w:w="0" w:type="pct"/>
        </w:tcPr>
        <w:p w:rsidR="00137D90" w:rsidRDefault="002B2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29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29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2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2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E03" w:rsidTr="009C1E9A">
      <w:trPr>
        <w:cantSplit/>
      </w:trPr>
      <w:tc>
        <w:tcPr>
          <w:tcW w:w="0" w:type="pct"/>
        </w:tcPr>
        <w:p w:rsidR="00EC379B" w:rsidRDefault="002B2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29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21554</w:t>
          </w:r>
        </w:p>
      </w:tc>
      <w:tc>
        <w:tcPr>
          <w:tcW w:w="2453" w:type="pct"/>
        </w:tcPr>
        <w:p w:rsidR="00EC379B" w:rsidRDefault="002B2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19.82.197</w:t>
          </w:r>
          <w:r>
            <w:fldChar w:fldCharType="end"/>
          </w:r>
        </w:p>
      </w:tc>
    </w:tr>
    <w:tr w:rsidR="00665E03" w:rsidTr="009C1E9A">
      <w:trPr>
        <w:cantSplit/>
      </w:trPr>
      <w:tc>
        <w:tcPr>
          <w:tcW w:w="0" w:type="pct"/>
        </w:tcPr>
        <w:p w:rsidR="00EC379B" w:rsidRDefault="002B29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29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2918" w:rsidP="006D504F">
          <w:pPr>
            <w:pStyle w:val="Footer"/>
            <w:rPr>
              <w:rStyle w:val="PageNumber"/>
            </w:rPr>
          </w:pPr>
        </w:p>
        <w:p w:rsidR="00EC379B" w:rsidRDefault="002B2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E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29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29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29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2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2918">
      <w:r>
        <w:separator/>
      </w:r>
    </w:p>
  </w:footnote>
  <w:footnote w:type="continuationSeparator" w:id="0">
    <w:p w:rsidR="00000000" w:rsidRDefault="002B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2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0C2"/>
    <w:multiLevelType w:val="hybridMultilevel"/>
    <w:tmpl w:val="8012981C"/>
    <w:lvl w:ilvl="0" w:tplc="7250E39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D90C2D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16E8C0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F2A209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E3AF72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8B6184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B2A590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5FE5A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A4C777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8E6652"/>
    <w:multiLevelType w:val="hybridMultilevel"/>
    <w:tmpl w:val="627CB1DA"/>
    <w:lvl w:ilvl="0" w:tplc="1024A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E9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05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69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C8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08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04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1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43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03"/>
    <w:rsid w:val="002B2918"/>
    <w:rsid w:val="006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6D6BE2-68BC-4DA7-949D-0DEBB10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7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F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FA9"/>
    <w:rPr>
      <w:b/>
      <w:bCs/>
    </w:rPr>
  </w:style>
  <w:style w:type="paragraph" w:styleId="Revision">
    <w:name w:val="Revision"/>
    <w:hidden/>
    <w:uiPriority w:val="99"/>
    <w:semiHidden/>
    <w:rsid w:val="007F3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1680</Characters>
  <Application>Microsoft Office Word</Application>
  <DocSecurity>4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HB03171 (Committee Report (Unamended))</vt:lpstr>
    </vt:vector>
  </TitlesOfParts>
  <Company>State of Texas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21554</dc:subject>
  <dc:creator>State of Texas</dc:creator>
  <dc:description>HB 3171 by Krause-(H)Transportation</dc:description>
  <cp:lastModifiedBy>Scotty Wimberley</cp:lastModifiedBy>
  <cp:revision>2</cp:revision>
  <cp:lastPrinted>2003-11-26T17:21:00Z</cp:lastPrinted>
  <dcterms:created xsi:type="dcterms:W3CDTF">2019-04-11T17:49:00Z</dcterms:created>
  <dcterms:modified xsi:type="dcterms:W3CDTF">2019-04-11T17:49:00Z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19.82.197</vt:lpwstr>
  </property>
</Properties>
</file>