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EC" w:rsidRDefault="00E837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B8862FBC8441C85ED937927BF3DC1"/>
          </w:placeholder>
        </w:sdtPr>
        <w:sdtContent>
          <w:r w:rsidRPr="005C2A78">
            <w:rPr>
              <w:rFonts w:cs="Times New Roman"/>
              <w:b/>
              <w:szCs w:val="24"/>
              <w:u w:val="single"/>
            </w:rPr>
            <w:t>BILL ANALYSIS</w:t>
          </w:r>
        </w:sdtContent>
      </w:sdt>
    </w:p>
    <w:p w:rsidR="00E837EC" w:rsidRPr="00585C31" w:rsidRDefault="00E837EC" w:rsidP="000F1DF9">
      <w:pPr>
        <w:spacing w:after="0" w:line="240" w:lineRule="auto"/>
        <w:rPr>
          <w:rFonts w:cs="Times New Roman"/>
          <w:szCs w:val="24"/>
        </w:rPr>
      </w:pPr>
    </w:p>
    <w:p w:rsidR="00E837EC" w:rsidRPr="00585C31" w:rsidRDefault="00E837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7EC" w:rsidTr="000F1DF9">
        <w:tc>
          <w:tcPr>
            <w:tcW w:w="2718" w:type="dxa"/>
          </w:tcPr>
          <w:p w:rsidR="00E837EC" w:rsidRPr="005C2A78" w:rsidRDefault="00E837EC" w:rsidP="006D756B">
            <w:pPr>
              <w:rPr>
                <w:rFonts w:cs="Times New Roman"/>
                <w:szCs w:val="24"/>
              </w:rPr>
            </w:pPr>
            <w:sdt>
              <w:sdtPr>
                <w:rPr>
                  <w:rFonts w:cs="Times New Roman"/>
                  <w:szCs w:val="24"/>
                </w:rPr>
                <w:alias w:val="Agency Title"/>
                <w:tag w:val="AgencyTitleContentControl"/>
                <w:id w:val="1920747753"/>
                <w:lock w:val="sdtContentLocked"/>
                <w:placeholder>
                  <w:docPart w:val="062B5770916049B18337F0C2B3294891"/>
                </w:placeholder>
              </w:sdtPr>
              <w:sdtEndPr>
                <w:rPr>
                  <w:rFonts w:cstheme="minorBidi"/>
                  <w:szCs w:val="22"/>
                </w:rPr>
              </w:sdtEndPr>
              <w:sdtContent>
                <w:r>
                  <w:rPr>
                    <w:rFonts w:cs="Times New Roman"/>
                    <w:szCs w:val="24"/>
                  </w:rPr>
                  <w:t>Senate Research Center</w:t>
                </w:r>
              </w:sdtContent>
            </w:sdt>
          </w:p>
        </w:tc>
        <w:tc>
          <w:tcPr>
            <w:tcW w:w="6858" w:type="dxa"/>
          </w:tcPr>
          <w:p w:rsidR="00E837EC" w:rsidRPr="00FF6471" w:rsidRDefault="00E837EC" w:rsidP="000F1DF9">
            <w:pPr>
              <w:jc w:val="right"/>
              <w:rPr>
                <w:rFonts w:cs="Times New Roman"/>
                <w:szCs w:val="24"/>
              </w:rPr>
            </w:pPr>
            <w:sdt>
              <w:sdtPr>
                <w:rPr>
                  <w:rFonts w:cs="Times New Roman"/>
                  <w:szCs w:val="24"/>
                </w:rPr>
                <w:alias w:val="Bill Number"/>
                <w:tag w:val="BillNumberOne"/>
                <w:id w:val="-410784069"/>
                <w:lock w:val="sdtContentLocked"/>
                <w:placeholder>
                  <w:docPart w:val="16B3207A74E944E1909ADC11A26004C2"/>
                </w:placeholder>
              </w:sdtPr>
              <w:sdtContent>
                <w:r>
                  <w:rPr>
                    <w:rFonts w:cs="Times New Roman"/>
                    <w:szCs w:val="24"/>
                  </w:rPr>
                  <w:t>C.S.H.B. 3224</w:t>
                </w:r>
              </w:sdtContent>
            </w:sdt>
          </w:p>
        </w:tc>
      </w:tr>
      <w:tr w:rsidR="00E837EC" w:rsidTr="000F1DF9">
        <w:sdt>
          <w:sdtPr>
            <w:rPr>
              <w:rFonts w:cs="Times New Roman"/>
              <w:szCs w:val="24"/>
            </w:rPr>
            <w:alias w:val="TLCNumber"/>
            <w:tag w:val="TLCNumber"/>
            <w:id w:val="-542600604"/>
            <w:lock w:val="sdtLocked"/>
            <w:placeholder>
              <w:docPart w:val="5F64B337C1F54BBDB1B6199436DCB862"/>
            </w:placeholder>
          </w:sdtPr>
          <w:sdtContent>
            <w:tc>
              <w:tcPr>
                <w:tcW w:w="2718" w:type="dxa"/>
              </w:tcPr>
              <w:p w:rsidR="00E837EC" w:rsidRPr="000F1DF9" w:rsidRDefault="00E837EC" w:rsidP="00C65088">
                <w:pPr>
                  <w:rPr>
                    <w:rFonts w:cs="Times New Roman"/>
                    <w:szCs w:val="24"/>
                  </w:rPr>
                </w:pPr>
                <w:r>
                  <w:rPr>
                    <w:rFonts w:cs="Times New Roman"/>
                    <w:szCs w:val="24"/>
                  </w:rPr>
                  <w:t>86R33528 JRR-F</w:t>
                </w:r>
              </w:p>
            </w:tc>
          </w:sdtContent>
        </w:sdt>
        <w:tc>
          <w:tcPr>
            <w:tcW w:w="6858" w:type="dxa"/>
          </w:tcPr>
          <w:p w:rsidR="00E837EC" w:rsidRPr="005C2A78" w:rsidRDefault="00E837EC" w:rsidP="006D756B">
            <w:pPr>
              <w:jc w:val="right"/>
              <w:rPr>
                <w:rFonts w:cs="Times New Roman"/>
                <w:szCs w:val="24"/>
              </w:rPr>
            </w:pPr>
            <w:sdt>
              <w:sdtPr>
                <w:rPr>
                  <w:rFonts w:cs="Times New Roman"/>
                  <w:szCs w:val="24"/>
                </w:rPr>
                <w:alias w:val="Author Label"/>
                <w:tag w:val="By"/>
                <w:id w:val="72399597"/>
                <w:lock w:val="sdtLocked"/>
                <w:placeholder>
                  <w:docPart w:val="2B0F092CCF9947E2B8BB313D2AB4B0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3BE86113144667A6BA3299FF283B5C"/>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A3F41A0D0E0145A98B9814261939AF2D"/>
                </w:placeholder>
              </w:sdtPr>
              <w:sdtContent>
                <w:r>
                  <w:rPr>
                    <w:rFonts w:cs="Times New Roman"/>
                    <w:szCs w:val="24"/>
                  </w:rPr>
                  <w:t xml:space="preserve"> (Zaffirini)</w:t>
                </w:r>
              </w:sdtContent>
            </w:sdt>
          </w:p>
        </w:tc>
      </w:tr>
      <w:tr w:rsidR="00E837EC" w:rsidTr="000F1DF9">
        <w:tc>
          <w:tcPr>
            <w:tcW w:w="2718" w:type="dxa"/>
          </w:tcPr>
          <w:p w:rsidR="00E837EC" w:rsidRPr="00BC7495" w:rsidRDefault="00E837EC" w:rsidP="000F1DF9">
            <w:pPr>
              <w:rPr>
                <w:rFonts w:cs="Times New Roman"/>
                <w:szCs w:val="24"/>
              </w:rPr>
            </w:pPr>
          </w:p>
        </w:tc>
        <w:sdt>
          <w:sdtPr>
            <w:rPr>
              <w:rFonts w:cs="Times New Roman"/>
              <w:szCs w:val="24"/>
            </w:rPr>
            <w:alias w:val="Committee"/>
            <w:tag w:val="Committee"/>
            <w:id w:val="1914272295"/>
            <w:lock w:val="sdtContentLocked"/>
            <w:placeholder>
              <w:docPart w:val="204A25C320CB4D78ADA900E29DD6025D"/>
            </w:placeholder>
          </w:sdtPr>
          <w:sdtContent>
            <w:tc>
              <w:tcPr>
                <w:tcW w:w="6858" w:type="dxa"/>
              </w:tcPr>
              <w:p w:rsidR="00E837EC" w:rsidRPr="00FF6471" w:rsidRDefault="00E837EC" w:rsidP="000F1DF9">
                <w:pPr>
                  <w:jc w:val="right"/>
                  <w:rPr>
                    <w:rFonts w:cs="Times New Roman"/>
                    <w:szCs w:val="24"/>
                  </w:rPr>
                </w:pPr>
                <w:r>
                  <w:rPr>
                    <w:rFonts w:cs="Times New Roman"/>
                    <w:szCs w:val="24"/>
                  </w:rPr>
                  <w:t>Natural Resources &amp; Economic Development</w:t>
                </w:r>
              </w:p>
            </w:tc>
          </w:sdtContent>
        </w:sdt>
      </w:tr>
      <w:tr w:rsidR="00E837EC" w:rsidTr="000F1DF9">
        <w:tc>
          <w:tcPr>
            <w:tcW w:w="2718" w:type="dxa"/>
          </w:tcPr>
          <w:p w:rsidR="00E837EC" w:rsidRPr="00BC7495" w:rsidRDefault="00E837EC" w:rsidP="000F1DF9">
            <w:pPr>
              <w:rPr>
                <w:rFonts w:cs="Times New Roman"/>
                <w:szCs w:val="24"/>
              </w:rPr>
            </w:pPr>
          </w:p>
        </w:tc>
        <w:sdt>
          <w:sdtPr>
            <w:rPr>
              <w:rFonts w:cs="Times New Roman"/>
              <w:szCs w:val="24"/>
            </w:rPr>
            <w:alias w:val="Date"/>
            <w:tag w:val="DateContentControl"/>
            <w:id w:val="1178081906"/>
            <w:lock w:val="sdtLocked"/>
            <w:placeholder>
              <w:docPart w:val="1533D912338840D3B8103C813B2CDEA5"/>
            </w:placeholder>
            <w:date w:fullDate="2019-05-16T00:00:00Z">
              <w:dateFormat w:val="M/d/yyyy"/>
              <w:lid w:val="en-US"/>
              <w:storeMappedDataAs w:val="dateTime"/>
              <w:calendar w:val="gregorian"/>
            </w:date>
          </w:sdtPr>
          <w:sdtContent>
            <w:tc>
              <w:tcPr>
                <w:tcW w:w="6858" w:type="dxa"/>
              </w:tcPr>
              <w:p w:rsidR="00E837EC" w:rsidRPr="00FF6471" w:rsidRDefault="00E837EC" w:rsidP="000F1DF9">
                <w:pPr>
                  <w:jc w:val="right"/>
                  <w:rPr>
                    <w:rFonts w:cs="Times New Roman"/>
                    <w:szCs w:val="24"/>
                  </w:rPr>
                </w:pPr>
                <w:r>
                  <w:rPr>
                    <w:rFonts w:cs="Times New Roman"/>
                    <w:szCs w:val="24"/>
                  </w:rPr>
                  <w:t>5/16/2019</w:t>
                </w:r>
              </w:p>
            </w:tc>
          </w:sdtContent>
        </w:sdt>
      </w:tr>
      <w:tr w:rsidR="00E837EC" w:rsidTr="000F1DF9">
        <w:tc>
          <w:tcPr>
            <w:tcW w:w="2718" w:type="dxa"/>
          </w:tcPr>
          <w:p w:rsidR="00E837EC" w:rsidRPr="00BC7495" w:rsidRDefault="00E837EC" w:rsidP="000F1DF9">
            <w:pPr>
              <w:rPr>
                <w:rFonts w:cs="Times New Roman"/>
                <w:szCs w:val="24"/>
              </w:rPr>
            </w:pPr>
          </w:p>
        </w:tc>
        <w:sdt>
          <w:sdtPr>
            <w:rPr>
              <w:rFonts w:cs="Times New Roman"/>
              <w:szCs w:val="24"/>
            </w:rPr>
            <w:alias w:val="BA Version"/>
            <w:tag w:val="BAVersion"/>
            <w:id w:val="-1685590809"/>
            <w:lock w:val="sdtContentLocked"/>
            <w:placeholder>
              <w:docPart w:val="2C1A1726FC2E4003A52E5F72E0C192D6"/>
            </w:placeholder>
          </w:sdtPr>
          <w:sdtContent>
            <w:tc>
              <w:tcPr>
                <w:tcW w:w="6858" w:type="dxa"/>
              </w:tcPr>
              <w:p w:rsidR="00E837EC" w:rsidRPr="00FF6471" w:rsidRDefault="00E837EC" w:rsidP="000F1DF9">
                <w:pPr>
                  <w:jc w:val="right"/>
                  <w:rPr>
                    <w:rFonts w:cs="Times New Roman"/>
                    <w:szCs w:val="24"/>
                  </w:rPr>
                </w:pPr>
                <w:r>
                  <w:rPr>
                    <w:rFonts w:cs="Times New Roman"/>
                    <w:szCs w:val="24"/>
                  </w:rPr>
                  <w:t>Committee Report (Substituted)</w:t>
                </w:r>
              </w:p>
            </w:tc>
          </w:sdtContent>
        </w:sdt>
      </w:tr>
    </w:tbl>
    <w:p w:rsidR="00E837EC" w:rsidRPr="00FF6471" w:rsidRDefault="00E837EC" w:rsidP="000F1DF9">
      <w:pPr>
        <w:spacing w:after="0" w:line="240" w:lineRule="auto"/>
        <w:rPr>
          <w:rFonts w:cs="Times New Roman"/>
          <w:szCs w:val="24"/>
        </w:rPr>
      </w:pPr>
    </w:p>
    <w:p w:rsidR="00E837EC" w:rsidRPr="00FF6471" w:rsidRDefault="00E837EC" w:rsidP="000F1DF9">
      <w:pPr>
        <w:spacing w:after="0" w:line="240" w:lineRule="auto"/>
        <w:rPr>
          <w:rFonts w:cs="Times New Roman"/>
          <w:szCs w:val="24"/>
        </w:rPr>
      </w:pPr>
    </w:p>
    <w:p w:rsidR="00E837EC" w:rsidRPr="00FF6471" w:rsidRDefault="00E837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2680E2043041E587F0F011AE3FB44B"/>
        </w:placeholder>
      </w:sdtPr>
      <w:sdtContent>
        <w:p w:rsidR="00E837EC" w:rsidRDefault="00E837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345053A6824663A18F688C4DED2D59"/>
        </w:placeholder>
      </w:sdtPr>
      <w:sdtContent>
        <w:p w:rsidR="00E837EC" w:rsidRDefault="00E837EC" w:rsidP="009E2F19">
          <w:pPr>
            <w:pStyle w:val="NormalWeb"/>
            <w:spacing w:before="0" w:beforeAutospacing="0" w:after="0" w:afterAutospacing="0"/>
            <w:jc w:val="both"/>
            <w:divId w:val="1872496661"/>
            <w:rPr>
              <w:rFonts w:eastAsia="Times New Roman"/>
              <w:bCs/>
            </w:rPr>
          </w:pPr>
        </w:p>
        <w:p w:rsidR="00E837EC" w:rsidRPr="009E2F19" w:rsidRDefault="00E837EC" w:rsidP="009E2F19">
          <w:pPr>
            <w:pStyle w:val="NormalWeb"/>
            <w:spacing w:before="0" w:beforeAutospacing="0" w:after="0" w:afterAutospacing="0"/>
            <w:jc w:val="both"/>
            <w:divId w:val="1872496661"/>
          </w:pPr>
          <w:r w:rsidRPr="009E2F19">
            <w:t>Metal recycling entities (MREs) purchase scrap metal from the public, private businesses, and law enforcement and then arrange for the disposal of this material with treatment facilities, incineration vessels, steel plants, and other similar industrial entities. Sometimes these industrial facilities go out of business after having polluted the environment with the scrap metal. Under current state law, an MRE could be held liable for the polluting that occurred after the material was sold to the industrial facility. Because federal law has a different liability standard, stakeholders have raised concerns about this incongruity and whether state law should be aligned with federal law.</w:t>
          </w:r>
        </w:p>
        <w:p w:rsidR="00E837EC" w:rsidRPr="009E2F19" w:rsidRDefault="00E837EC" w:rsidP="009E2F19">
          <w:pPr>
            <w:pStyle w:val="NormalWeb"/>
            <w:spacing w:before="0" w:beforeAutospacing="0" w:after="0" w:afterAutospacing="0"/>
            <w:jc w:val="both"/>
            <w:divId w:val="1872496661"/>
          </w:pPr>
          <w:r w:rsidRPr="009E2F19">
            <w:t> </w:t>
          </w:r>
        </w:p>
        <w:p w:rsidR="00E837EC" w:rsidRPr="009E2F19" w:rsidRDefault="00E837EC" w:rsidP="009E2F19">
          <w:pPr>
            <w:pStyle w:val="NormalWeb"/>
            <w:spacing w:before="0" w:beforeAutospacing="0" w:after="0" w:afterAutospacing="0"/>
            <w:jc w:val="both"/>
            <w:divId w:val="1872496661"/>
          </w:pPr>
          <w:r w:rsidRPr="009E2F19">
            <w:t>Accordingly, H.B. 3224 would require the Texas Commission on Environmental Quality (TCEQ) to conduct a study on the potential impacts of creating a liability exemption for recyclers under the Solid Waste Disposal Act. H.B. 3224 would call for TCEQ to create a workgroup that includes industry representatives and to submit a report to the legislature regarding study findings and proposing legislative recommendations based on the study. H.B. 3224 aims to bring TCEQ and interested stakeholders together to determine the optimal solution for Texas. (Author's/Sponsor's Original Statement of Intent)</w:t>
          </w:r>
        </w:p>
        <w:p w:rsidR="00E837EC" w:rsidRPr="00D70925" w:rsidRDefault="00E837EC" w:rsidP="009E2F19">
          <w:pPr>
            <w:spacing w:after="0" w:line="240" w:lineRule="auto"/>
            <w:jc w:val="both"/>
            <w:rPr>
              <w:rFonts w:eastAsia="Times New Roman" w:cs="Times New Roman"/>
              <w:bCs/>
              <w:szCs w:val="24"/>
            </w:rPr>
          </w:pPr>
        </w:p>
      </w:sdtContent>
    </w:sdt>
    <w:p w:rsidR="00E837EC" w:rsidRDefault="00E837EC" w:rsidP="00E837EC">
      <w:pPr>
        <w:spacing w:after="0" w:line="240" w:lineRule="auto"/>
        <w:jc w:val="both"/>
        <w:rPr>
          <w:rFonts w:cs="Times New Roman"/>
          <w:szCs w:val="24"/>
        </w:rPr>
      </w:pPr>
      <w:bookmarkStart w:id="0" w:name="EnrolledProposed"/>
      <w:bookmarkEnd w:id="0"/>
      <w:r>
        <w:rPr>
          <w:rFonts w:cs="Times New Roman"/>
          <w:szCs w:val="24"/>
        </w:rPr>
        <w:t xml:space="preserve">C.S.H.B. 3224 </w:t>
      </w:r>
      <w:bookmarkStart w:id="1" w:name="AmendsCurrentLaw"/>
      <w:bookmarkEnd w:id="1"/>
      <w:r>
        <w:rPr>
          <w:rFonts w:cs="Times New Roman"/>
          <w:szCs w:val="24"/>
        </w:rPr>
        <w:t>amends current law relating to a study on the creation of a defense under the Solid Waste Disposal Act for persons engaged in certain recycling transactions.</w:t>
      </w:r>
    </w:p>
    <w:p w:rsidR="00E837EC" w:rsidRPr="00F46E40" w:rsidRDefault="00E837EC" w:rsidP="00E837EC">
      <w:pPr>
        <w:spacing w:after="0" w:line="240" w:lineRule="auto"/>
        <w:jc w:val="both"/>
        <w:rPr>
          <w:rFonts w:eastAsia="Times New Roman" w:cs="Times New Roman"/>
          <w:szCs w:val="24"/>
        </w:rPr>
      </w:pPr>
    </w:p>
    <w:p w:rsidR="00E837EC" w:rsidRPr="00E837EC" w:rsidRDefault="00E837EC" w:rsidP="00E837EC">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00A6D7A9824DFFAD78E5A04955CF6F"/>
          </w:placeholder>
        </w:sdtPr>
        <w:sdtContent>
          <w:r>
            <w:rPr>
              <w:rFonts w:eastAsia="Times New Roman" w:cs="Times New Roman"/>
              <w:b/>
              <w:szCs w:val="24"/>
              <w:u w:val="single"/>
            </w:rPr>
            <w:t>RULEMAKING AUTHORITY</w:t>
          </w:r>
        </w:sdtContent>
      </w:sdt>
    </w:p>
    <w:p w:rsidR="00E837EC" w:rsidRPr="006529C4" w:rsidRDefault="00E837EC" w:rsidP="00E837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37EC" w:rsidRPr="006529C4" w:rsidRDefault="00E837EC" w:rsidP="00E837EC">
      <w:pPr>
        <w:spacing w:after="0" w:line="240" w:lineRule="auto"/>
        <w:jc w:val="both"/>
        <w:rPr>
          <w:rFonts w:cs="Times New Roman"/>
          <w:szCs w:val="24"/>
        </w:rPr>
      </w:pPr>
    </w:p>
    <w:p w:rsidR="00E837EC" w:rsidRPr="005C2A78" w:rsidRDefault="00E837EC" w:rsidP="009E2F19">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9D0BD955534CDC86A2E94378E7D3F2"/>
          </w:placeholder>
        </w:sdtPr>
        <w:sdtContent>
          <w:r>
            <w:rPr>
              <w:rFonts w:eastAsia="Times New Roman" w:cs="Times New Roman"/>
              <w:b/>
              <w:szCs w:val="24"/>
              <w:u w:val="single"/>
            </w:rPr>
            <w:t>SECTION BY SECTION ANALYSIS</w:t>
          </w:r>
        </w:sdtContent>
      </w:sdt>
    </w:p>
    <w:p w:rsidR="00E837EC" w:rsidRDefault="00E837EC" w:rsidP="00E837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"commission" as the Texas Commission on Environmental Quality (TCEQ). Defines "recyclable material."</w:t>
      </w:r>
    </w:p>
    <w:p w:rsidR="00E837EC" w:rsidRDefault="00E837EC" w:rsidP="00E837EC">
      <w:pPr>
        <w:spacing w:after="0" w:line="240" w:lineRule="auto"/>
        <w:jc w:val="both"/>
        <w:rPr>
          <w:rFonts w:eastAsia="Times New Roman" w:cs="Times New Roman"/>
          <w:szCs w:val="24"/>
        </w:rPr>
      </w:pPr>
    </w:p>
    <w:p w:rsidR="00E837EC" w:rsidRDefault="00E837EC" w:rsidP="00E837EC">
      <w:pPr>
        <w:spacing w:after="0" w:line="240" w:lineRule="auto"/>
        <w:ind w:left="720"/>
        <w:jc w:val="both"/>
      </w:pPr>
      <w:r>
        <w:rPr>
          <w:rFonts w:eastAsia="Times New Roman" w:cs="Times New Roman"/>
          <w:szCs w:val="24"/>
        </w:rPr>
        <w:t xml:space="preserve">(b) </w:t>
      </w:r>
      <w:r>
        <w:t xml:space="preserve">Requires TCEQ, in consultation with industry stakeholders, to: </w:t>
      </w:r>
    </w:p>
    <w:p w:rsidR="00E837EC" w:rsidRDefault="00E837EC" w:rsidP="00E837EC">
      <w:pPr>
        <w:spacing w:after="0" w:line="240" w:lineRule="auto"/>
        <w:ind w:left="720"/>
        <w:jc w:val="both"/>
      </w:pPr>
    </w:p>
    <w:p w:rsidR="00E837EC" w:rsidRDefault="00E837EC" w:rsidP="00E837EC">
      <w:pPr>
        <w:spacing w:after="0" w:line="240" w:lineRule="auto"/>
        <w:ind w:left="1440"/>
        <w:jc w:val="both"/>
      </w:pPr>
      <w:r>
        <w:t>(1) conduct a study on the potential impacts of creating a defense to liability under Section 361.271(a)(3)</w:t>
      </w:r>
      <w:r w:rsidRPr="000D4A51">
        <w:t xml:space="preserve"> </w:t>
      </w:r>
      <w:r>
        <w:t>(relating to providing that a person, unless otherwise defined in applicable statutes and rules, is responsible for solid waste if the person by certain means arranged to take certain actions or arranged with a transporter and any other person or entity to take those actions at certain locations) or (4)</w:t>
      </w:r>
      <w:r w:rsidRPr="000D4A51">
        <w:t xml:space="preserve"> </w:t>
      </w:r>
      <w:r>
        <w:t xml:space="preserve">(relating to providing that a person, unless otherwise defined in applicable statutes and rules, is responsible for solid waste if the person accepts </w:t>
      </w:r>
      <w:r w:rsidRPr="00F46E40">
        <w:t>or accepted any solid waste for transport to a solid waste facility or site selected by the person</w:t>
      </w:r>
      <w:r>
        <w:t xml:space="preserve">), Health and Safety Code, for persons who arrange for recycling of recyclable material who would not be liable for the recyclable material under 42 U.S.C. Section 9607(a)(3) or (4) based on the person meeting the applicable criteria established under 42 U.S.C. Section 9627; and </w:t>
      </w:r>
    </w:p>
    <w:p w:rsidR="00E837EC" w:rsidRDefault="00E837EC" w:rsidP="00E837EC">
      <w:pPr>
        <w:spacing w:after="0" w:line="240" w:lineRule="auto"/>
        <w:ind w:left="1440"/>
        <w:jc w:val="both"/>
      </w:pPr>
    </w:p>
    <w:p w:rsidR="00E837EC" w:rsidRDefault="00E837EC" w:rsidP="00E837EC">
      <w:pPr>
        <w:spacing w:after="0" w:line="240" w:lineRule="auto"/>
        <w:ind w:left="1440"/>
        <w:jc w:val="both"/>
      </w:pPr>
      <w:r>
        <w:t xml:space="preserve">(2) propose legislative recommendations based on the study. </w:t>
      </w:r>
    </w:p>
    <w:p w:rsidR="00E837EC" w:rsidRDefault="00E837EC" w:rsidP="00E837EC">
      <w:pPr>
        <w:spacing w:after="0" w:line="240" w:lineRule="auto"/>
        <w:ind w:left="720"/>
        <w:jc w:val="both"/>
      </w:pPr>
    </w:p>
    <w:p w:rsidR="00E837EC" w:rsidRDefault="00E837EC" w:rsidP="00E837EC">
      <w:pPr>
        <w:spacing w:after="0" w:line="240" w:lineRule="auto"/>
        <w:ind w:left="720"/>
        <w:jc w:val="both"/>
      </w:pPr>
      <w:r>
        <w:t>(c) Requires TCEQ to establish a workgroup that includes industry stakeholders for the purpose of assisting TCEQ in proposing legislative</w:t>
      </w:r>
      <w:r w:rsidRPr="00F46E40">
        <w:t xml:space="preserve"> </w:t>
      </w:r>
      <w:r>
        <w:t xml:space="preserve">recommendations under Subsection (b)(2) of this section. </w:t>
      </w:r>
    </w:p>
    <w:p w:rsidR="00E837EC" w:rsidRDefault="00E837EC" w:rsidP="00E837EC">
      <w:pPr>
        <w:spacing w:after="0" w:line="240" w:lineRule="auto"/>
        <w:ind w:left="720"/>
        <w:jc w:val="both"/>
      </w:pPr>
    </w:p>
    <w:p w:rsidR="00E837EC" w:rsidRDefault="00E837EC" w:rsidP="00E837EC">
      <w:pPr>
        <w:spacing w:after="0" w:line="240" w:lineRule="auto"/>
        <w:ind w:left="720"/>
        <w:jc w:val="both"/>
      </w:pPr>
      <w:r>
        <w:t xml:space="preserve">(d) Requires TCEQ, not later than January 15, 2021, to submit to the legislature a report on the findings of the study and legislative recommendations based on the study. </w:t>
      </w:r>
    </w:p>
    <w:p w:rsidR="00E837EC" w:rsidRDefault="00E837EC" w:rsidP="00E837EC">
      <w:pPr>
        <w:spacing w:after="0" w:line="240" w:lineRule="auto"/>
        <w:ind w:left="720"/>
        <w:jc w:val="both"/>
      </w:pPr>
    </w:p>
    <w:p w:rsidR="00E837EC" w:rsidRPr="005C2A78" w:rsidRDefault="00E837EC" w:rsidP="00E837EC">
      <w:pPr>
        <w:spacing w:after="0" w:line="240" w:lineRule="auto"/>
        <w:ind w:left="720"/>
        <w:jc w:val="both"/>
        <w:rPr>
          <w:rFonts w:eastAsia="Times New Roman" w:cs="Times New Roman"/>
          <w:szCs w:val="24"/>
        </w:rPr>
      </w:pPr>
      <w:r>
        <w:t>(e) Provides that this Act expires August 31, 2021.</w:t>
      </w:r>
    </w:p>
    <w:p w:rsidR="00E837EC" w:rsidRPr="005C2A78" w:rsidRDefault="00E837EC" w:rsidP="00E837EC">
      <w:pPr>
        <w:spacing w:after="0" w:line="240" w:lineRule="auto"/>
        <w:jc w:val="both"/>
        <w:rPr>
          <w:rFonts w:eastAsia="Times New Roman" w:cs="Times New Roman"/>
          <w:szCs w:val="24"/>
        </w:rPr>
      </w:pPr>
    </w:p>
    <w:p w:rsidR="00E837EC" w:rsidRPr="00C8671F" w:rsidRDefault="00E837EC" w:rsidP="00E837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E837EC" w:rsidRPr="00C8671F" w:rsidRDefault="00E837EC" w:rsidP="00E837EC">
      <w:pPr>
        <w:spacing w:after="0" w:line="240" w:lineRule="auto"/>
        <w:jc w:val="both"/>
        <w:rPr>
          <w:rFonts w:eastAsia="Times New Roman" w:cs="Times New Roman"/>
          <w:szCs w:val="24"/>
        </w:rPr>
      </w:pPr>
    </w:p>
    <w:sectPr w:rsidR="00E837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2A" w:rsidRDefault="0044612A" w:rsidP="000F1DF9">
      <w:pPr>
        <w:spacing w:after="0" w:line="240" w:lineRule="auto"/>
      </w:pPr>
      <w:r>
        <w:separator/>
      </w:r>
    </w:p>
  </w:endnote>
  <w:endnote w:type="continuationSeparator" w:id="0">
    <w:p w:rsidR="0044612A" w:rsidRDefault="004461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61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7EC">
                <w:rPr>
                  <w:sz w:val="20"/>
                  <w:szCs w:val="20"/>
                </w:rPr>
                <w:t>JWT,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37EC">
                <w:rPr>
                  <w:sz w:val="20"/>
                  <w:szCs w:val="20"/>
                </w:rPr>
                <w:t>C.S.H.B. 3224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37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61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7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7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2A" w:rsidRDefault="0044612A" w:rsidP="000F1DF9">
      <w:pPr>
        <w:spacing w:after="0" w:line="240" w:lineRule="auto"/>
      </w:pPr>
      <w:r>
        <w:separator/>
      </w:r>
    </w:p>
  </w:footnote>
  <w:footnote w:type="continuationSeparator" w:id="0">
    <w:p w:rsidR="0044612A" w:rsidRDefault="004461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12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37E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26BF"/>
  <w15:docId w15:val="{862D8C0E-696A-45C1-942B-11D08198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7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157F" w:rsidP="009D15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B8862FBC8441C85ED937927BF3DC1"/>
        <w:category>
          <w:name w:val="General"/>
          <w:gallery w:val="placeholder"/>
        </w:category>
        <w:types>
          <w:type w:val="bbPlcHdr"/>
        </w:types>
        <w:behaviors>
          <w:behavior w:val="content"/>
        </w:behaviors>
        <w:guid w:val="{FEE716E9-09A7-4B64-91D6-A3C78BA42B39}"/>
      </w:docPartPr>
      <w:docPartBody>
        <w:p w:rsidR="00000000" w:rsidRDefault="005C723C"/>
      </w:docPartBody>
    </w:docPart>
    <w:docPart>
      <w:docPartPr>
        <w:name w:val="062B5770916049B18337F0C2B3294891"/>
        <w:category>
          <w:name w:val="General"/>
          <w:gallery w:val="placeholder"/>
        </w:category>
        <w:types>
          <w:type w:val="bbPlcHdr"/>
        </w:types>
        <w:behaviors>
          <w:behavior w:val="content"/>
        </w:behaviors>
        <w:guid w:val="{A303DEBD-9C60-42AB-A71F-F9C3ACF5C4BB}"/>
      </w:docPartPr>
      <w:docPartBody>
        <w:p w:rsidR="00000000" w:rsidRDefault="005C723C"/>
      </w:docPartBody>
    </w:docPart>
    <w:docPart>
      <w:docPartPr>
        <w:name w:val="16B3207A74E944E1909ADC11A26004C2"/>
        <w:category>
          <w:name w:val="General"/>
          <w:gallery w:val="placeholder"/>
        </w:category>
        <w:types>
          <w:type w:val="bbPlcHdr"/>
        </w:types>
        <w:behaviors>
          <w:behavior w:val="content"/>
        </w:behaviors>
        <w:guid w:val="{8F3F9F06-BA3B-4E8F-A81F-54D1A4882201}"/>
      </w:docPartPr>
      <w:docPartBody>
        <w:p w:rsidR="00000000" w:rsidRDefault="005C723C"/>
      </w:docPartBody>
    </w:docPart>
    <w:docPart>
      <w:docPartPr>
        <w:name w:val="5F64B337C1F54BBDB1B6199436DCB862"/>
        <w:category>
          <w:name w:val="General"/>
          <w:gallery w:val="placeholder"/>
        </w:category>
        <w:types>
          <w:type w:val="bbPlcHdr"/>
        </w:types>
        <w:behaviors>
          <w:behavior w:val="content"/>
        </w:behaviors>
        <w:guid w:val="{FB83460B-0443-4620-B40D-D508D6D09279}"/>
      </w:docPartPr>
      <w:docPartBody>
        <w:p w:rsidR="00000000" w:rsidRDefault="005C723C"/>
      </w:docPartBody>
    </w:docPart>
    <w:docPart>
      <w:docPartPr>
        <w:name w:val="2B0F092CCF9947E2B8BB313D2AB4B028"/>
        <w:category>
          <w:name w:val="General"/>
          <w:gallery w:val="placeholder"/>
        </w:category>
        <w:types>
          <w:type w:val="bbPlcHdr"/>
        </w:types>
        <w:behaviors>
          <w:behavior w:val="content"/>
        </w:behaviors>
        <w:guid w:val="{E75B3356-275B-4A01-B1E9-BC922539DB90}"/>
      </w:docPartPr>
      <w:docPartBody>
        <w:p w:rsidR="00000000" w:rsidRDefault="005C723C"/>
      </w:docPartBody>
    </w:docPart>
    <w:docPart>
      <w:docPartPr>
        <w:name w:val="5C3BE86113144667A6BA3299FF283B5C"/>
        <w:category>
          <w:name w:val="General"/>
          <w:gallery w:val="placeholder"/>
        </w:category>
        <w:types>
          <w:type w:val="bbPlcHdr"/>
        </w:types>
        <w:behaviors>
          <w:behavior w:val="content"/>
        </w:behaviors>
        <w:guid w:val="{5F2B3FCF-9358-4583-93D4-9261A04BE2E7}"/>
      </w:docPartPr>
      <w:docPartBody>
        <w:p w:rsidR="00000000" w:rsidRDefault="005C723C"/>
      </w:docPartBody>
    </w:docPart>
    <w:docPart>
      <w:docPartPr>
        <w:name w:val="A3F41A0D0E0145A98B9814261939AF2D"/>
        <w:category>
          <w:name w:val="General"/>
          <w:gallery w:val="placeholder"/>
        </w:category>
        <w:types>
          <w:type w:val="bbPlcHdr"/>
        </w:types>
        <w:behaviors>
          <w:behavior w:val="content"/>
        </w:behaviors>
        <w:guid w:val="{DC860648-D26F-460B-A799-C144BD102281}"/>
      </w:docPartPr>
      <w:docPartBody>
        <w:p w:rsidR="00000000" w:rsidRDefault="005C723C"/>
      </w:docPartBody>
    </w:docPart>
    <w:docPart>
      <w:docPartPr>
        <w:name w:val="204A25C320CB4D78ADA900E29DD6025D"/>
        <w:category>
          <w:name w:val="General"/>
          <w:gallery w:val="placeholder"/>
        </w:category>
        <w:types>
          <w:type w:val="bbPlcHdr"/>
        </w:types>
        <w:behaviors>
          <w:behavior w:val="content"/>
        </w:behaviors>
        <w:guid w:val="{92D36261-F9AA-470A-A26E-597F6F0EFDBF}"/>
      </w:docPartPr>
      <w:docPartBody>
        <w:p w:rsidR="00000000" w:rsidRDefault="005C723C"/>
      </w:docPartBody>
    </w:docPart>
    <w:docPart>
      <w:docPartPr>
        <w:name w:val="1533D912338840D3B8103C813B2CDEA5"/>
        <w:category>
          <w:name w:val="General"/>
          <w:gallery w:val="placeholder"/>
        </w:category>
        <w:types>
          <w:type w:val="bbPlcHdr"/>
        </w:types>
        <w:behaviors>
          <w:behavior w:val="content"/>
        </w:behaviors>
        <w:guid w:val="{A19CB0F6-D582-4A56-8D2D-AFFEA5986548}"/>
      </w:docPartPr>
      <w:docPartBody>
        <w:p w:rsidR="00000000" w:rsidRDefault="009D157F" w:rsidP="009D157F">
          <w:pPr>
            <w:pStyle w:val="1533D912338840D3B8103C813B2CDEA5"/>
          </w:pPr>
          <w:r w:rsidRPr="00A30DD1">
            <w:rPr>
              <w:rStyle w:val="PlaceholderText"/>
            </w:rPr>
            <w:t>Click here to enter a date.</w:t>
          </w:r>
        </w:p>
      </w:docPartBody>
    </w:docPart>
    <w:docPart>
      <w:docPartPr>
        <w:name w:val="2C1A1726FC2E4003A52E5F72E0C192D6"/>
        <w:category>
          <w:name w:val="General"/>
          <w:gallery w:val="placeholder"/>
        </w:category>
        <w:types>
          <w:type w:val="bbPlcHdr"/>
        </w:types>
        <w:behaviors>
          <w:behavior w:val="content"/>
        </w:behaviors>
        <w:guid w:val="{89BB168A-16E9-4B1D-BF75-6668B9B9F9B8}"/>
      </w:docPartPr>
      <w:docPartBody>
        <w:p w:rsidR="00000000" w:rsidRDefault="005C723C"/>
      </w:docPartBody>
    </w:docPart>
    <w:docPart>
      <w:docPartPr>
        <w:name w:val="FC2680E2043041E587F0F011AE3FB44B"/>
        <w:category>
          <w:name w:val="General"/>
          <w:gallery w:val="placeholder"/>
        </w:category>
        <w:types>
          <w:type w:val="bbPlcHdr"/>
        </w:types>
        <w:behaviors>
          <w:behavior w:val="content"/>
        </w:behaviors>
        <w:guid w:val="{8E8C80E6-E8C6-44EB-8707-F7D3A4F61F3F}"/>
      </w:docPartPr>
      <w:docPartBody>
        <w:p w:rsidR="00000000" w:rsidRDefault="005C723C"/>
      </w:docPartBody>
    </w:docPart>
    <w:docPart>
      <w:docPartPr>
        <w:name w:val="5D345053A6824663A18F688C4DED2D59"/>
        <w:category>
          <w:name w:val="General"/>
          <w:gallery w:val="placeholder"/>
        </w:category>
        <w:types>
          <w:type w:val="bbPlcHdr"/>
        </w:types>
        <w:behaviors>
          <w:behavior w:val="content"/>
        </w:behaviors>
        <w:guid w:val="{8E709658-6E1D-4974-828A-A3C7737C4E45}"/>
      </w:docPartPr>
      <w:docPartBody>
        <w:p w:rsidR="00000000" w:rsidRDefault="009D157F" w:rsidP="009D157F">
          <w:pPr>
            <w:pStyle w:val="5D345053A6824663A18F688C4DED2D59"/>
          </w:pPr>
          <w:r>
            <w:rPr>
              <w:rFonts w:eastAsia="Times New Roman" w:cs="Times New Roman"/>
              <w:bCs/>
              <w:szCs w:val="24"/>
            </w:rPr>
            <w:t xml:space="preserve"> </w:t>
          </w:r>
        </w:p>
      </w:docPartBody>
    </w:docPart>
    <w:docPart>
      <w:docPartPr>
        <w:name w:val="C600A6D7A9824DFFAD78E5A04955CF6F"/>
        <w:category>
          <w:name w:val="General"/>
          <w:gallery w:val="placeholder"/>
        </w:category>
        <w:types>
          <w:type w:val="bbPlcHdr"/>
        </w:types>
        <w:behaviors>
          <w:behavior w:val="content"/>
        </w:behaviors>
        <w:guid w:val="{3BD3DFC5-069E-442D-ACD7-5319E2B5A272}"/>
      </w:docPartPr>
      <w:docPartBody>
        <w:p w:rsidR="00000000" w:rsidRDefault="005C723C"/>
      </w:docPartBody>
    </w:docPart>
    <w:docPart>
      <w:docPartPr>
        <w:name w:val="039D0BD955534CDC86A2E94378E7D3F2"/>
        <w:category>
          <w:name w:val="General"/>
          <w:gallery w:val="placeholder"/>
        </w:category>
        <w:types>
          <w:type w:val="bbPlcHdr"/>
        </w:types>
        <w:behaviors>
          <w:behavior w:val="content"/>
        </w:behaviors>
        <w:guid w:val="{3B36EA59-3D16-4FFB-A8CA-FA4BF3EDE29B}"/>
      </w:docPartPr>
      <w:docPartBody>
        <w:p w:rsidR="00000000" w:rsidRDefault="005C7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723C"/>
    <w:rsid w:val="005D31F2"/>
    <w:rsid w:val="00635291"/>
    <w:rsid w:val="006959CC"/>
    <w:rsid w:val="00696675"/>
    <w:rsid w:val="006B0016"/>
    <w:rsid w:val="008C55F7"/>
    <w:rsid w:val="0090598B"/>
    <w:rsid w:val="00984D6C"/>
    <w:rsid w:val="009D157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5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157F"/>
    <w:rPr>
      <w:rFonts w:ascii="Times New Roman" w:hAnsi="Times New Roman"/>
      <w:sz w:val="24"/>
    </w:rPr>
  </w:style>
  <w:style w:type="paragraph" w:customStyle="1" w:styleId="487D89B4F8B34DB4967D41FE18F7F88D9">
    <w:name w:val="487D89B4F8B34DB4967D41FE18F7F88D9"/>
    <w:rsid w:val="009D157F"/>
    <w:rPr>
      <w:rFonts w:ascii="Times New Roman" w:hAnsi="Times New Roman"/>
      <w:sz w:val="24"/>
    </w:rPr>
  </w:style>
  <w:style w:type="paragraph" w:customStyle="1" w:styleId="AE2570ED5D764CD7AF9686706F550F4622">
    <w:name w:val="AE2570ED5D764CD7AF9686706F550F4622"/>
    <w:rsid w:val="009D157F"/>
    <w:pPr>
      <w:tabs>
        <w:tab w:val="center" w:pos="4680"/>
        <w:tab w:val="right" w:pos="9360"/>
      </w:tabs>
      <w:spacing w:after="0" w:line="240" w:lineRule="auto"/>
    </w:pPr>
    <w:rPr>
      <w:rFonts w:ascii="Times New Roman" w:hAnsi="Times New Roman"/>
      <w:sz w:val="24"/>
    </w:rPr>
  </w:style>
  <w:style w:type="paragraph" w:customStyle="1" w:styleId="1533D912338840D3B8103C813B2CDEA5">
    <w:name w:val="1533D912338840D3B8103C813B2CDEA5"/>
    <w:rsid w:val="009D157F"/>
    <w:pPr>
      <w:spacing w:after="160" w:line="259" w:lineRule="auto"/>
    </w:pPr>
  </w:style>
  <w:style w:type="paragraph" w:customStyle="1" w:styleId="5D345053A6824663A18F688C4DED2D59">
    <w:name w:val="5D345053A6824663A18F688C4DED2D59"/>
    <w:rsid w:val="009D15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580EE3-4E88-4EEF-8209-B11B6242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3026</Characters>
  <Application>Microsoft Office Word</Application>
  <DocSecurity>0</DocSecurity>
  <Lines>25</Lines>
  <Paragraphs>7</Paragraphs>
  <ScaleCrop>false</ScaleCrop>
  <Company>Texas Legislative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2019-05-17T05:40:00Z</dcterms:modified>
</cp:coreProperties>
</file>

<file path=docProps/custom.xml><?xml version="1.0" encoding="utf-8"?>
<op:Properties xmlns:vt="http://schemas.openxmlformats.org/officeDocument/2006/docPropsVTypes" xmlns:op="http://schemas.openxmlformats.org/officeDocument/2006/custom-properties"/>
</file>