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42" w:rsidRDefault="00BE51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9D834833A34E8A813F55A60A4757B1"/>
          </w:placeholder>
        </w:sdtPr>
        <w:sdtContent>
          <w:r w:rsidRPr="005C2A78">
            <w:rPr>
              <w:rFonts w:cs="Times New Roman"/>
              <w:b/>
              <w:szCs w:val="24"/>
              <w:u w:val="single"/>
            </w:rPr>
            <w:t>BILL ANALYSIS</w:t>
          </w:r>
        </w:sdtContent>
      </w:sdt>
    </w:p>
    <w:p w:rsidR="00BE5142" w:rsidRPr="00585C31" w:rsidRDefault="00BE5142" w:rsidP="000F1DF9">
      <w:pPr>
        <w:spacing w:after="0" w:line="240" w:lineRule="auto"/>
        <w:rPr>
          <w:rFonts w:cs="Times New Roman"/>
          <w:szCs w:val="24"/>
        </w:rPr>
      </w:pPr>
    </w:p>
    <w:p w:rsidR="00BE5142" w:rsidRPr="00585C31" w:rsidRDefault="00BE51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5142" w:rsidTr="000F1DF9">
        <w:tc>
          <w:tcPr>
            <w:tcW w:w="2718" w:type="dxa"/>
          </w:tcPr>
          <w:p w:rsidR="00BE5142" w:rsidRPr="005C2A78" w:rsidRDefault="00BE5142" w:rsidP="006D756B">
            <w:pPr>
              <w:rPr>
                <w:rFonts w:cs="Times New Roman"/>
                <w:szCs w:val="24"/>
              </w:rPr>
            </w:pPr>
            <w:sdt>
              <w:sdtPr>
                <w:rPr>
                  <w:rFonts w:cs="Times New Roman"/>
                  <w:szCs w:val="24"/>
                </w:rPr>
                <w:alias w:val="Agency Title"/>
                <w:tag w:val="AgencyTitleContentControl"/>
                <w:id w:val="1920747753"/>
                <w:lock w:val="sdtContentLocked"/>
                <w:placeholder>
                  <w:docPart w:val="179D9AA7396543109A9763C06D8DCF7D"/>
                </w:placeholder>
              </w:sdtPr>
              <w:sdtEndPr>
                <w:rPr>
                  <w:rFonts w:cstheme="minorBidi"/>
                  <w:szCs w:val="22"/>
                </w:rPr>
              </w:sdtEndPr>
              <w:sdtContent>
                <w:r>
                  <w:rPr>
                    <w:rFonts w:cs="Times New Roman"/>
                    <w:szCs w:val="24"/>
                  </w:rPr>
                  <w:t>Senate Research Center</w:t>
                </w:r>
              </w:sdtContent>
            </w:sdt>
          </w:p>
        </w:tc>
        <w:tc>
          <w:tcPr>
            <w:tcW w:w="6858" w:type="dxa"/>
          </w:tcPr>
          <w:p w:rsidR="00BE5142" w:rsidRPr="00FF6471" w:rsidRDefault="00BE5142" w:rsidP="000F1DF9">
            <w:pPr>
              <w:jc w:val="right"/>
              <w:rPr>
                <w:rFonts w:cs="Times New Roman"/>
                <w:szCs w:val="24"/>
              </w:rPr>
            </w:pPr>
            <w:sdt>
              <w:sdtPr>
                <w:rPr>
                  <w:rFonts w:cs="Times New Roman"/>
                  <w:szCs w:val="24"/>
                </w:rPr>
                <w:alias w:val="Bill Number"/>
                <w:tag w:val="BillNumberOne"/>
                <w:id w:val="-410784069"/>
                <w:lock w:val="sdtContentLocked"/>
                <w:placeholder>
                  <w:docPart w:val="52929641B6ED47199CE337A061F955B3"/>
                </w:placeholder>
              </w:sdtPr>
              <w:sdtContent>
                <w:r>
                  <w:rPr>
                    <w:rFonts w:cs="Times New Roman"/>
                    <w:szCs w:val="24"/>
                  </w:rPr>
                  <w:t>C.S.H.B. 3227</w:t>
                </w:r>
              </w:sdtContent>
            </w:sdt>
          </w:p>
        </w:tc>
      </w:tr>
      <w:tr w:rsidR="00BE5142" w:rsidTr="000F1DF9">
        <w:sdt>
          <w:sdtPr>
            <w:rPr>
              <w:rFonts w:cs="Times New Roman"/>
              <w:szCs w:val="24"/>
            </w:rPr>
            <w:alias w:val="TLCNumber"/>
            <w:tag w:val="TLCNumber"/>
            <w:id w:val="-542600604"/>
            <w:lock w:val="sdtLocked"/>
            <w:placeholder>
              <w:docPart w:val="A022F0757B344A78922F90FA469BC659"/>
            </w:placeholder>
          </w:sdtPr>
          <w:sdtContent>
            <w:tc>
              <w:tcPr>
                <w:tcW w:w="2718" w:type="dxa"/>
              </w:tcPr>
              <w:p w:rsidR="00BE5142" w:rsidRPr="000F1DF9" w:rsidRDefault="00BE5142" w:rsidP="00C65088">
                <w:pPr>
                  <w:rPr>
                    <w:rFonts w:cs="Times New Roman"/>
                    <w:szCs w:val="24"/>
                  </w:rPr>
                </w:pPr>
                <w:r>
                  <w:rPr>
                    <w:rFonts w:cs="Times New Roman"/>
                    <w:szCs w:val="24"/>
                  </w:rPr>
                  <w:t>86R33683 JRR-F</w:t>
                </w:r>
              </w:p>
            </w:tc>
          </w:sdtContent>
        </w:sdt>
        <w:tc>
          <w:tcPr>
            <w:tcW w:w="6858" w:type="dxa"/>
          </w:tcPr>
          <w:p w:rsidR="00BE5142" w:rsidRPr="005C2A78" w:rsidRDefault="00BE5142" w:rsidP="006D756B">
            <w:pPr>
              <w:jc w:val="right"/>
              <w:rPr>
                <w:rFonts w:cs="Times New Roman"/>
                <w:szCs w:val="24"/>
              </w:rPr>
            </w:pPr>
            <w:sdt>
              <w:sdtPr>
                <w:rPr>
                  <w:rFonts w:cs="Times New Roman"/>
                  <w:szCs w:val="24"/>
                </w:rPr>
                <w:alias w:val="Author Label"/>
                <w:tag w:val="By"/>
                <w:id w:val="72399597"/>
                <w:lock w:val="sdtLocked"/>
                <w:placeholder>
                  <w:docPart w:val="67AA1E57762446AE986F36FA3EDD0A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910E4F1BF549B9BAD37269CFA9289A"/>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749E745F96F5499EAF044D49CD84FFEE"/>
                </w:placeholder>
              </w:sdtPr>
              <w:sdtContent>
                <w:r>
                  <w:rPr>
                    <w:rFonts w:cs="Times New Roman"/>
                    <w:szCs w:val="24"/>
                  </w:rPr>
                  <w:t xml:space="preserve"> (Huffman)</w:t>
                </w:r>
              </w:sdtContent>
            </w:sdt>
          </w:p>
        </w:tc>
      </w:tr>
      <w:tr w:rsidR="00BE5142" w:rsidTr="000F1DF9">
        <w:tc>
          <w:tcPr>
            <w:tcW w:w="2718" w:type="dxa"/>
          </w:tcPr>
          <w:p w:rsidR="00BE5142" w:rsidRPr="00BC7495" w:rsidRDefault="00BE5142" w:rsidP="000F1DF9">
            <w:pPr>
              <w:rPr>
                <w:rFonts w:cs="Times New Roman"/>
                <w:szCs w:val="24"/>
              </w:rPr>
            </w:pPr>
          </w:p>
        </w:tc>
        <w:sdt>
          <w:sdtPr>
            <w:rPr>
              <w:rFonts w:cs="Times New Roman"/>
              <w:szCs w:val="24"/>
            </w:rPr>
            <w:alias w:val="Committee"/>
            <w:tag w:val="Committee"/>
            <w:id w:val="1914272295"/>
            <w:lock w:val="sdtContentLocked"/>
            <w:placeholder>
              <w:docPart w:val="8D563538F8844B3288687A23AA7595DB"/>
            </w:placeholder>
          </w:sdtPr>
          <w:sdtContent>
            <w:tc>
              <w:tcPr>
                <w:tcW w:w="6858" w:type="dxa"/>
              </w:tcPr>
              <w:p w:rsidR="00BE5142" w:rsidRPr="00FF6471" w:rsidRDefault="00BE5142" w:rsidP="000F1DF9">
                <w:pPr>
                  <w:jc w:val="right"/>
                  <w:rPr>
                    <w:rFonts w:cs="Times New Roman"/>
                    <w:szCs w:val="24"/>
                  </w:rPr>
                </w:pPr>
                <w:r>
                  <w:rPr>
                    <w:rFonts w:cs="Times New Roman"/>
                    <w:szCs w:val="24"/>
                  </w:rPr>
                  <w:t>Criminal Justice</w:t>
                </w:r>
              </w:p>
            </w:tc>
          </w:sdtContent>
        </w:sdt>
      </w:tr>
      <w:tr w:rsidR="00BE5142" w:rsidTr="000F1DF9">
        <w:tc>
          <w:tcPr>
            <w:tcW w:w="2718" w:type="dxa"/>
          </w:tcPr>
          <w:p w:rsidR="00BE5142" w:rsidRPr="00BC7495" w:rsidRDefault="00BE5142" w:rsidP="000F1DF9">
            <w:pPr>
              <w:rPr>
                <w:rFonts w:cs="Times New Roman"/>
                <w:szCs w:val="24"/>
              </w:rPr>
            </w:pPr>
          </w:p>
        </w:tc>
        <w:sdt>
          <w:sdtPr>
            <w:rPr>
              <w:rFonts w:cs="Times New Roman"/>
              <w:szCs w:val="24"/>
            </w:rPr>
            <w:alias w:val="Date"/>
            <w:tag w:val="DateContentControl"/>
            <w:id w:val="1178081906"/>
            <w:lock w:val="sdtLocked"/>
            <w:placeholder>
              <w:docPart w:val="A1D86767FE1F414F8BE771DF4671F2A0"/>
            </w:placeholder>
            <w:date w:fullDate="2019-05-14T00:00:00Z">
              <w:dateFormat w:val="M/d/yyyy"/>
              <w:lid w:val="en-US"/>
              <w:storeMappedDataAs w:val="dateTime"/>
              <w:calendar w:val="gregorian"/>
            </w:date>
          </w:sdtPr>
          <w:sdtContent>
            <w:tc>
              <w:tcPr>
                <w:tcW w:w="6858" w:type="dxa"/>
              </w:tcPr>
              <w:p w:rsidR="00BE5142" w:rsidRPr="00FF6471" w:rsidRDefault="00BE5142" w:rsidP="000F1DF9">
                <w:pPr>
                  <w:jc w:val="right"/>
                  <w:rPr>
                    <w:rFonts w:cs="Times New Roman"/>
                    <w:szCs w:val="24"/>
                  </w:rPr>
                </w:pPr>
                <w:r>
                  <w:rPr>
                    <w:rFonts w:cs="Times New Roman"/>
                    <w:szCs w:val="24"/>
                  </w:rPr>
                  <w:t>5/14/2019</w:t>
                </w:r>
              </w:p>
            </w:tc>
          </w:sdtContent>
        </w:sdt>
      </w:tr>
      <w:tr w:rsidR="00BE5142" w:rsidTr="000F1DF9">
        <w:tc>
          <w:tcPr>
            <w:tcW w:w="2718" w:type="dxa"/>
          </w:tcPr>
          <w:p w:rsidR="00BE5142" w:rsidRPr="00BC7495" w:rsidRDefault="00BE5142" w:rsidP="000F1DF9">
            <w:pPr>
              <w:rPr>
                <w:rFonts w:cs="Times New Roman"/>
                <w:szCs w:val="24"/>
              </w:rPr>
            </w:pPr>
          </w:p>
        </w:tc>
        <w:sdt>
          <w:sdtPr>
            <w:rPr>
              <w:rFonts w:cs="Times New Roman"/>
              <w:szCs w:val="24"/>
            </w:rPr>
            <w:alias w:val="BA Version"/>
            <w:tag w:val="BAVersion"/>
            <w:id w:val="-1685590809"/>
            <w:lock w:val="sdtContentLocked"/>
            <w:placeholder>
              <w:docPart w:val="F2596FF54C7E433F90256055B97EE2D1"/>
            </w:placeholder>
          </w:sdtPr>
          <w:sdtContent>
            <w:tc>
              <w:tcPr>
                <w:tcW w:w="6858" w:type="dxa"/>
              </w:tcPr>
              <w:p w:rsidR="00BE5142" w:rsidRPr="00FF6471" w:rsidRDefault="00BE5142" w:rsidP="000F1DF9">
                <w:pPr>
                  <w:jc w:val="right"/>
                  <w:rPr>
                    <w:rFonts w:cs="Times New Roman"/>
                    <w:szCs w:val="24"/>
                  </w:rPr>
                </w:pPr>
                <w:r>
                  <w:rPr>
                    <w:rFonts w:cs="Times New Roman"/>
                    <w:szCs w:val="24"/>
                  </w:rPr>
                  <w:t>Committee Report (Substituted)</w:t>
                </w:r>
              </w:p>
            </w:tc>
          </w:sdtContent>
        </w:sdt>
      </w:tr>
    </w:tbl>
    <w:p w:rsidR="00BE5142" w:rsidRPr="00FF6471" w:rsidRDefault="00BE5142" w:rsidP="000F1DF9">
      <w:pPr>
        <w:spacing w:after="0" w:line="240" w:lineRule="auto"/>
        <w:rPr>
          <w:rFonts w:cs="Times New Roman"/>
          <w:szCs w:val="24"/>
        </w:rPr>
      </w:pPr>
    </w:p>
    <w:p w:rsidR="00BE5142" w:rsidRPr="00FF6471" w:rsidRDefault="00BE5142" w:rsidP="000F1DF9">
      <w:pPr>
        <w:spacing w:after="0" w:line="240" w:lineRule="auto"/>
        <w:rPr>
          <w:rFonts w:cs="Times New Roman"/>
          <w:szCs w:val="24"/>
        </w:rPr>
      </w:pPr>
    </w:p>
    <w:p w:rsidR="00BE5142" w:rsidRPr="00FF6471" w:rsidRDefault="00BE51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14C53C7BDD401AB5E7F9915F83C603"/>
        </w:placeholder>
      </w:sdtPr>
      <w:sdtContent>
        <w:p w:rsidR="00BE5142" w:rsidRDefault="00BE51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8EBF4EA91C4D08B138C4C4CCBBFFB9"/>
        </w:placeholder>
      </w:sdtPr>
      <w:sdtContent>
        <w:p w:rsidR="00BE5142" w:rsidRDefault="00BE5142" w:rsidP="009D4602">
          <w:pPr>
            <w:pStyle w:val="NormalWeb"/>
            <w:spacing w:before="0" w:beforeAutospacing="0" w:after="0" w:afterAutospacing="0"/>
            <w:jc w:val="both"/>
            <w:divId w:val="946622322"/>
            <w:rPr>
              <w:rFonts w:eastAsia="Times New Roman"/>
              <w:bCs/>
            </w:rPr>
          </w:pPr>
        </w:p>
        <w:p w:rsidR="00BE5142" w:rsidRPr="009D4602" w:rsidRDefault="00BE5142" w:rsidP="009D4602">
          <w:pPr>
            <w:pStyle w:val="NormalWeb"/>
            <w:spacing w:before="0" w:beforeAutospacing="0" w:after="0" w:afterAutospacing="0"/>
            <w:jc w:val="both"/>
            <w:divId w:val="946622322"/>
          </w:pPr>
          <w:r w:rsidRPr="009D4602">
            <w:t>Currently, women incarcerated in Texas prisons have access to an associate degree plan, certifications in two occupations, and access to 21 educational technical education courses. Comparatively, men have access to an associate, associate of applied science, bachelor's, or master's degree plan, as well as certifications in 21 occupations and access to 48 technical education courses.</w:t>
          </w:r>
        </w:p>
        <w:p w:rsidR="00BE5142" w:rsidRPr="009D4602" w:rsidRDefault="00BE5142" w:rsidP="009D4602">
          <w:pPr>
            <w:pStyle w:val="NormalWeb"/>
            <w:spacing w:before="0" w:beforeAutospacing="0" w:after="0" w:afterAutospacing="0"/>
            <w:jc w:val="both"/>
            <w:divId w:val="946622322"/>
          </w:pPr>
          <w:r w:rsidRPr="009D4602">
            <w:t> </w:t>
          </w:r>
        </w:p>
        <w:p w:rsidR="00BE5142" w:rsidRPr="009D4602" w:rsidRDefault="00BE5142" w:rsidP="009D4602">
          <w:pPr>
            <w:pStyle w:val="NormalWeb"/>
            <w:spacing w:before="0" w:beforeAutospacing="0" w:after="0" w:afterAutospacing="0"/>
            <w:jc w:val="both"/>
            <w:divId w:val="946622322"/>
          </w:pPr>
          <w:r w:rsidRPr="009D4602">
            <w:t>The Texas Department of Criminal Justice (TDCJ) and the Windham School are working to improve these discrepancies. TDCJ has committed to starting a bachelor's degree program in the fall of 2019 and the Windham School District has added vocational programs since a comprehensive report of prison programming was published in 2018.</w:t>
          </w:r>
        </w:p>
        <w:p w:rsidR="00BE5142" w:rsidRPr="009D4602" w:rsidRDefault="00BE5142" w:rsidP="009D4602">
          <w:pPr>
            <w:pStyle w:val="NormalWeb"/>
            <w:spacing w:before="0" w:beforeAutospacing="0" w:after="0" w:afterAutospacing="0"/>
            <w:jc w:val="both"/>
            <w:divId w:val="946622322"/>
          </w:pPr>
          <w:r w:rsidRPr="009D4602">
            <w:t> </w:t>
          </w:r>
        </w:p>
        <w:p w:rsidR="00BE5142" w:rsidRPr="009D4602" w:rsidRDefault="00BE5142" w:rsidP="009D4602">
          <w:pPr>
            <w:pStyle w:val="NormalWeb"/>
            <w:spacing w:before="0" w:beforeAutospacing="0" w:after="0" w:afterAutospacing="0"/>
            <w:jc w:val="both"/>
            <w:divId w:val="946622322"/>
          </w:pPr>
          <w:r w:rsidRPr="009D4602">
            <w:t>To further the recent progress, H.B. 3227 requires TDCJ to adopt and implement policies that will promote incarcerated women's access to educational, vocational, substance abuse treatment, rehabilitation, life skills training, and pre-release programs. Additionally, the bill will require TDCJ to prepare and submit a written report that includes a description of any TDCJ policies that were created, modified, or eliminated during the preceding year and a description of the list of programs available to female inmates in custody during the preceding year. The report must be published on TDCJ's website. (Original Author's/Sponsor's Statement of Intent)</w:t>
          </w:r>
        </w:p>
        <w:p w:rsidR="00BE5142" w:rsidRPr="00D70925" w:rsidRDefault="00BE5142" w:rsidP="009D4602">
          <w:pPr>
            <w:spacing w:after="0" w:line="240" w:lineRule="auto"/>
            <w:jc w:val="both"/>
            <w:rPr>
              <w:rFonts w:eastAsia="Times New Roman" w:cs="Times New Roman"/>
              <w:bCs/>
              <w:szCs w:val="24"/>
            </w:rPr>
          </w:pPr>
        </w:p>
      </w:sdtContent>
    </w:sdt>
    <w:p w:rsidR="00BE5142" w:rsidRDefault="00BE51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3227 </w:t>
      </w:r>
      <w:bookmarkStart w:id="1" w:name="AmendsCurrentLaw"/>
      <w:bookmarkEnd w:id="1"/>
      <w:r>
        <w:rPr>
          <w:rFonts w:cs="Times New Roman"/>
          <w:szCs w:val="24"/>
        </w:rPr>
        <w:t>amends current law relating to the availability of and access to certain programs and services for persons in the custody of the Texas Department of Criminal Justice.</w:t>
      </w:r>
    </w:p>
    <w:p w:rsidR="00BE5142" w:rsidRPr="009D4602" w:rsidRDefault="00BE5142" w:rsidP="000F1DF9">
      <w:pPr>
        <w:spacing w:after="0" w:line="240" w:lineRule="auto"/>
        <w:jc w:val="both"/>
        <w:rPr>
          <w:rFonts w:eastAsia="Times New Roman" w:cs="Times New Roman"/>
          <w:szCs w:val="24"/>
        </w:rPr>
      </w:pPr>
    </w:p>
    <w:p w:rsidR="00BE5142" w:rsidRPr="005C2A78" w:rsidRDefault="00BE51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98983E1DC342A78FE03F246BF21798"/>
          </w:placeholder>
        </w:sdtPr>
        <w:sdtContent>
          <w:r>
            <w:rPr>
              <w:rFonts w:eastAsia="Times New Roman" w:cs="Times New Roman"/>
              <w:b/>
              <w:szCs w:val="24"/>
              <w:u w:val="single"/>
            </w:rPr>
            <w:t>RULEMAKING AUTHORITY</w:t>
          </w:r>
        </w:sdtContent>
      </w:sdt>
    </w:p>
    <w:p w:rsidR="00BE5142" w:rsidRPr="006529C4" w:rsidRDefault="00BE5142" w:rsidP="00774EC7">
      <w:pPr>
        <w:spacing w:after="0" w:line="240" w:lineRule="auto"/>
        <w:jc w:val="both"/>
        <w:rPr>
          <w:rFonts w:cs="Times New Roman"/>
          <w:szCs w:val="24"/>
        </w:rPr>
      </w:pPr>
    </w:p>
    <w:p w:rsidR="00BE5142" w:rsidRPr="006529C4" w:rsidRDefault="00BE51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5142" w:rsidRPr="006529C4" w:rsidRDefault="00BE5142" w:rsidP="00774EC7">
      <w:pPr>
        <w:spacing w:after="0" w:line="240" w:lineRule="auto"/>
        <w:jc w:val="both"/>
        <w:rPr>
          <w:rFonts w:cs="Times New Roman"/>
          <w:szCs w:val="24"/>
        </w:rPr>
      </w:pPr>
    </w:p>
    <w:p w:rsidR="00BE5142" w:rsidRPr="005C2A78" w:rsidRDefault="00BE51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EE4E08E77A4BE9AFAD19166B5E33AA"/>
          </w:placeholder>
        </w:sdtPr>
        <w:sdtContent>
          <w:r>
            <w:rPr>
              <w:rFonts w:eastAsia="Times New Roman" w:cs="Times New Roman"/>
              <w:b/>
              <w:szCs w:val="24"/>
              <w:u w:val="single"/>
            </w:rPr>
            <w:t>SECTION BY SECTION ANALYSIS</w:t>
          </w:r>
        </w:sdtContent>
      </w:sdt>
    </w:p>
    <w:p w:rsidR="00BE5142" w:rsidRPr="005C2A78" w:rsidRDefault="00BE5142" w:rsidP="000F1DF9">
      <w:pPr>
        <w:spacing w:after="0" w:line="240" w:lineRule="auto"/>
        <w:jc w:val="both"/>
        <w:rPr>
          <w:rFonts w:eastAsia="Times New Roman" w:cs="Times New Roman"/>
          <w:szCs w:val="24"/>
        </w:rPr>
      </w:pPr>
    </w:p>
    <w:p w:rsidR="00BE5142" w:rsidRDefault="00BE5142" w:rsidP="00BE5142">
      <w:pPr>
        <w:spacing w:after="0" w:line="240" w:lineRule="auto"/>
        <w:jc w:val="both"/>
        <w:rPr>
          <w:rFonts w:eastAsia="Times New Roman" w:cs="Times New Roman"/>
          <w:szCs w:val="24"/>
        </w:rPr>
      </w:pPr>
      <w:r>
        <w:rPr>
          <w:rFonts w:eastAsia="Times New Roman" w:cs="Times New Roman"/>
          <w:szCs w:val="24"/>
        </w:rPr>
        <w:t>SECTION 1. Amends Chapter 493, Government Code, by adding Section 493.032, as follows:</w:t>
      </w:r>
    </w:p>
    <w:p w:rsidR="00BE5142" w:rsidRDefault="00BE5142" w:rsidP="00BE5142">
      <w:pPr>
        <w:spacing w:after="0" w:line="240" w:lineRule="auto"/>
        <w:jc w:val="both"/>
        <w:rPr>
          <w:rFonts w:eastAsia="Times New Roman" w:cs="Times New Roman"/>
          <w:szCs w:val="24"/>
        </w:rPr>
      </w:pPr>
    </w:p>
    <w:p w:rsidR="00BE5142" w:rsidRDefault="00BE5142" w:rsidP="00BE5142">
      <w:pPr>
        <w:spacing w:after="0" w:line="240" w:lineRule="auto"/>
        <w:ind w:left="720"/>
        <w:jc w:val="both"/>
        <w:rPr>
          <w:rFonts w:eastAsia="Times New Roman" w:cs="Times New Roman"/>
          <w:szCs w:val="24"/>
        </w:rPr>
      </w:pPr>
      <w:r>
        <w:rPr>
          <w:rFonts w:eastAsia="Times New Roman" w:cs="Times New Roman"/>
          <w:szCs w:val="24"/>
        </w:rPr>
        <w:t>Sec. 493.032. AVAILABILITY OF PEER SUPPORT SERVICES. (a) Requires the Texas Department of Criminal Justice (TDCJ) to adopt a policy to increase the availability of formal and informal peer support services, including certified peer specialist services, to a person confined in a facility operated by or under contract with TDCJ, including a state jail felony facility, substance abuse felony punishment facility, or intermediate sanction facility.</w:t>
      </w:r>
    </w:p>
    <w:p w:rsidR="00BE5142" w:rsidRDefault="00BE5142" w:rsidP="00BE5142">
      <w:pPr>
        <w:spacing w:after="0" w:line="240" w:lineRule="auto"/>
        <w:ind w:left="720"/>
        <w:jc w:val="both"/>
        <w:rPr>
          <w:rFonts w:eastAsia="Times New Roman" w:cs="Times New Roman"/>
          <w:szCs w:val="24"/>
        </w:rPr>
      </w:pPr>
    </w:p>
    <w:p w:rsidR="00BE5142" w:rsidRDefault="00BE5142" w:rsidP="00BE5142">
      <w:pPr>
        <w:spacing w:after="0" w:line="240" w:lineRule="auto"/>
        <w:ind w:left="1440"/>
        <w:jc w:val="both"/>
        <w:rPr>
          <w:rFonts w:eastAsia="Times New Roman" w:cs="Times New Roman"/>
          <w:szCs w:val="24"/>
        </w:rPr>
      </w:pPr>
      <w:r>
        <w:rPr>
          <w:rFonts w:eastAsia="Times New Roman" w:cs="Times New Roman"/>
          <w:szCs w:val="24"/>
        </w:rPr>
        <w:t>(b) Requires the policy adopted under Subsection (a) to:</w:t>
      </w:r>
    </w:p>
    <w:p w:rsidR="00BE5142" w:rsidRDefault="00BE5142" w:rsidP="00BE5142">
      <w:pPr>
        <w:spacing w:after="0" w:line="240" w:lineRule="auto"/>
        <w:ind w:left="1440"/>
        <w:jc w:val="both"/>
        <w:rPr>
          <w:rFonts w:eastAsia="Times New Roman" w:cs="Times New Roman"/>
          <w:szCs w:val="24"/>
        </w:rPr>
      </w:pPr>
    </w:p>
    <w:p w:rsidR="00BE5142" w:rsidRDefault="00BE5142" w:rsidP="00BE5142">
      <w:pPr>
        <w:spacing w:after="0" w:line="240" w:lineRule="auto"/>
        <w:ind w:left="2160"/>
        <w:jc w:val="both"/>
        <w:rPr>
          <w:rFonts w:eastAsia="Times New Roman" w:cs="Times New Roman"/>
          <w:szCs w:val="24"/>
        </w:rPr>
      </w:pPr>
      <w:r>
        <w:rPr>
          <w:rFonts w:eastAsia="Times New Roman" w:cs="Times New Roman"/>
          <w:szCs w:val="24"/>
        </w:rPr>
        <w:t>(1) allow for persons who have previously been convicted of an offense, including releasees on parole or mandatory supervision and defendants on community supervision, to serve as certified peer specialists in a facility described by Subsection (a);</w:t>
      </w:r>
    </w:p>
    <w:p w:rsidR="00BE5142" w:rsidRDefault="00BE5142" w:rsidP="00BE5142">
      <w:pPr>
        <w:spacing w:after="0" w:line="240" w:lineRule="auto"/>
        <w:ind w:left="2160"/>
        <w:jc w:val="both"/>
        <w:rPr>
          <w:rFonts w:eastAsia="Times New Roman" w:cs="Times New Roman"/>
          <w:szCs w:val="24"/>
        </w:rPr>
      </w:pPr>
    </w:p>
    <w:p w:rsidR="00BE5142" w:rsidRDefault="00BE5142" w:rsidP="00BE5142">
      <w:pPr>
        <w:spacing w:after="0" w:line="240" w:lineRule="auto"/>
        <w:ind w:left="2160"/>
        <w:jc w:val="both"/>
        <w:rPr>
          <w:rFonts w:eastAsia="Times New Roman" w:cs="Times New Roman"/>
          <w:szCs w:val="24"/>
        </w:rPr>
      </w:pPr>
      <w:r>
        <w:rPr>
          <w:rFonts w:eastAsia="Times New Roman" w:cs="Times New Roman"/>
          <w:szCs w:val="24"/>
        </w:rPr>
        <w:t>(2) specify the conditions under which a person described by Subdivision (1) is authorized to serve as a certified peer specialist; and</w:t>
      </w:r>
    </w:p>
    <w:p w:rsidR="00BE5142" w:rsidRDefault="00BE5142" w:rsidP="00BE5142">
      <w:pPr>
        <w:spacing w:after="0" w:line="240" w:lineRule="auto"/>
        <w:ind w:left="2160"/>
        <w:jc w:val="both"/>
        <w:rPr>
          <w:rFonts w:eastAsia="Times New Roman" w:cs="Times New Roman"/>
          <w:szCs w:val="24"/>
        </w:rPr>
      </w:pPr>
    </w:p>
    <w:p w:rsidR="00BE5142" w:rsidRDefault="00BE5142" w:rsidP="00BE5142">
      <w:pPr>
        <w:spacing w:after="0" w:line="240" w:lineRule="auto"/>
        <w:ind w:left="2160"/>
        <w:jc w:val="both"/>
        <w:rPr>
          <w:rFonts w:eastAsia="Times New Roman" w:cs="Times New Roman"/>
          <w:szCs w:val="24"/>
        </w:rPr>
      </w:pPr>
      <w:r>
        <w:rPr>
          <w:rFonts w:eastAsia="Times New Roman" w:cs="Times New Roman"/>
          <w:szCs w:val="24"/>
        </w:rPr>
        <w:t>(3) allow for persons confined in a facility described by Subsection (a) to serve in a peer support role, provided that the persons are trained and supervised by a community-based organization described by Subsection (c).</w:t>
      </w:r>
    </w:p>
    <w:p w:rsidR="00BE5142" w:rsidRDefault="00BE5142" w:rsidP="00BE5142">
      <w:pPr>
        <w:spacing w:after="0" w:line="240" w:lineRule="auto"/>
        <w:ind w:left="2160"/>
        <w:jc w:val="both"/>
        <w:rPr>
          <w:rFonts w:eastAsia="Times New Roman" w:cs="Times New Roman"/>
          <w:szCs w:val="24"/>
        </w:rPr>
      </w:pPr>
    </w:p>
    <w:p w:rsidR="00BE5142" w:rsidRDefault="00BE5142" w:rsidP="00BE5142">
      <w:pPr>
        <w:spacing w:after="0" w:line="240" w:lineRule="auto"/>
        <w:ind w:left="1440"/>
        <w:jc w:val="both"/>
        <w:rPr>
          <w:rFonts w:eastAsia="Times New Roman" w:cs="Times New Roman"/>
          <w:szCs w:val="24"/>
        </w:rPr>
      </w:pPr>
      <w:r>
        <w:rPr>
          <w:rFonts w:eastAsia="Times New Roman" w:cs="Times New Roman"/>
          <w:szCs w:val="24"/>
        </w:rPr>
        <w:t>(c) Requires TDCJ, in implementing the policy adopted under Subsection (a), to:</w:t>
      </w:r>
    </w:p>
    <w:p w:rsidR="00BE5142" w:rsidRDefault="00BE5142" w:rsidP="00BE5142">
      <w:pPr>
        <w:spacing w:after="0" w:line="240" w:lineRule="auto"/>
        <w:ind w:left="1440"/>
        <w:jc w:val="both"/>
        <w:rPr>
          <w:rFonts w:eastAsia="Times New Roman" w:cs="Times New Roman"/>
          <w:szCs w:val="24"/>
        </w:rPr>
      </w:pPr>
    </w:p>
    <w:p w:rsidR="00BE5142" w:rsidRDefault="00BE5142" w:rsidP="00BE5142">
      <w:pPr>
        <w:spacing w:after="0" w:line="240" w:lineRule="auto"/>
        <w:ind w:left="2160"/>
        <w:jc w:val="both"/>
        <w:rPr>
          <w:rFonts w:eastAsia="Times New Roman" w:cs="Times New Roman"/>
          <w:szCs w:val="24"/>
        </w:rPr>
      </w:pPr>
      <w:r>
        <w:rPr>
          <w:rFonts w:eastAsia="Times New Roman" w:cs="Times New Roman"/>
          <w:szCs w:val="24"/>
        </w:rPr>
        <w:t>(1) collaborate with community-based organizations that provide peer specialist training, including training in any of the following peer support specialties:</w:t>
      </w:r>
    </w:p>
    <w:p w:rsidR="00BE5142" w:rsidRDefault="00BE5142" w:rsidP="00BE5142">
      <w:pPr>
        <w:spacing w:after="0" w:line="240" w:lineRule="auto"/>
        <w:ind w:left="2160"/>
        <w:jc w:val="both"/>
        <w:rPr>
          <w:rFonts w:eastAsia="Times New Roman" w:cs="Times New Roman"/>
          <w:szCs w:val="24"/>
        </w:rPr>
      </w:pPr>
    </w:p>
    <w:p w:rsidR="00BE5142" w:rsidRDefault="00BE5142" w:rsidP="00BE5142">
      <w:pPr>
        <w:spacing w:after="0" w:line="240" w:lineRule="auto"/>
        <w:ind w:left="2880"/>
        <w:jc w:val="both"/>
        <w:rPr>
          <w:rFonts w:eastAsia="Times New Roman" w:cs="Times New Roman"/>
          <w:szCs w:val="24"/>
        </w:rPr>
      </w:pPr>
      <w:r>
        <w:rPr>
          <w:rFonts w:eastAsia="Times New Roman" w:cs="Times New Roman"/>
          <w:szCs w:val="24"/>
        </w:rPr>
        <w:t>(A) certified peer specialist;</w:t>
      </w:r>
    </w:p>
    <w:p w:rsidR="00BE5142" w:rsidRDefault="00BE5142" w:rsidP="00BE5142">
      <w:pPr>
        <w:spacing w:after="0" w:line="240" w:lineRule="auto"/>
        <w:ind w:left="2880"/>
        <w:jc w:val="both"/>
        <w:rPr>
          <w:rFonts w:eastAsia="Times New Roman" w:cs="Times New Roman"/>
          <w:szCs w:val="24"/>
        </w:rPr>
      </w:pPr>
    </w:p>
    <w:p w:rsidR="00BE5142" w:rsidRDefault="00BE5142" w:rsidP="00BE5142">
      <w:pPr>
        <w:spacing w:after="0" w:line="240" w:lineRule="auto"/>
        <w:ind w:left="2880"/>
        <w:jc w:val="both"/>
        <w:rPr>
          <w:rFonts w:eastAsia="Times New Roman" w:cs="Times New Roman"/>
          <w:szCs w:val="24"/>
        </w:rPr>
      </w:pPr>
      <w:r>
        <w:rPr>
          <w:rFonts w:eastAsia="Times New Roman" w:cs="Times New Roman"/>
          <w:szCs w:val="24"/>
        </w:rPr>
        <w:t>(B) certified peer reentry specialist;</w:t>
      </w:r>
    </w:p>
    <w:p w:rsidR="00BE5142" w:rsidRDefault="00BE5142" w:rsidP="00BE5142">
      <w:pPr>
        <w:spacing w:after="0" w:line="240" w:lineRule="auto"/>
        <w:ind w:left="2880"/>
        <w:jc w:val="both"/>
        <w:rPr>
          <w:rFonts w:eastAsia="Times New Roman" w:cs="Times New Roman"/>
          <w:szCs w:val="24"/>
        </w:rPr>
      </w:pPr>
    </w:p>
    <w:p w:rsidR="00BE5142" w:rsidRDefault="00BE5142" w:rsidP="00BE5142">
      <w:pPr>
        <w:spacing w:after="0" w:line="240" w:lineRule="auto"/>
        <w:ind w:left="2880"/>
        <w:jc w:val="both"/>
        <w:rPr>
          <w:rFonts w:eastAsia="Times New Roman" w:cs="Times New Roman"/>
          <w:szCs w:val="24"/>
        </w:rPr>
      </w:pPr>
      <w:r>
        <w:rPr>
          <w:rFonts w:eastAsia="Times New Roman" w:cs="Times New Roman"/>
          <w:szCs w:val="24"/>
        </w:rPr>
        <w:t>(C) certified peer recovery specialist; or</w:t>
      </w:r>
    </w:p>
    <w:p w:rsidR="00BE5142" w:rsidRDefault="00BE5142" w:rsidP="00BE5142">
      <w:pPr>
        <w:spacing w:after="0" w:line="240" w:lineRule="auto"/>
        <w:ind w:left="2880"/>
        <w:jc w:val="both"/>
        <w:rPr>
          <w:rFonts w:eastAsia="Times New Roman" w:cs="Times New Roman"/>
          <w:szCs w:val="24"/>
        </w:rPr>
      </w:pPr>
    </w:p>
    <w:p w:rsidR="00BE5142" w:rsidRDefault="00BE5142" w:rsidP="00BE5142">
      <w:pPr>
        <w:spacing w:after="0" w:line="240" w:lineRule="auto"/>
        <w:ind w:left="2880"/>
        <w:jc w:val="both"/>
        <w:rPr>
          <w:rFonts w:eastAsia="Times New Roman" w:cs="Times New Roman"/>
          <w:szCs w:val="24"/>
        </w:rPr>
      </w:pPr>
      <w:r>
        <w:rPr>
          <w:rFonts w:eastAsia="Times New Roman" w:cs="Times New Roman"/>
          <w:szCs w:val="24"/>
        </w:rPr>
        <w:t>(D) any other peer support specialty recognized by the Health and Human Services Commission; and</w:t>
      </w:r>
    </w:p>
    <w:p w:rsidR="00BE5142" w:rsidRDefault="00BE5142" w:rsidP="00BE5142">
      <w:pPr>
        <w:spacing w:after="0" w:line="240" w:lineRule="auto"/>
        <w:ind w:left="2880"/>
        <w:jc w:val="both"/>
        <w:rPr>
          <w:rFonts w:eastAsia="Times New Roman" w:cs="Times New Roman"/>
          <w:szCs w:val="24"/>
        </w:rPr>
      </w:pPr>
    </w:p>
    <w:p w:rsidR="00BE5142" w:rsidRDefault="00BE5142" w:rsidP="00BE5142">
      <w:pPr>
        <w:spacing w:after="0" w:line="240" w:lineRule="auto"/>
        <w:ind w:left="2160"/>
        <w:jc w:val="both"/>
        <w:rPr>
          <w:rFonts w:eastAsia="Times New Roman" w:cs="Times New Roman"/>
          <w:szCs w:val="24"/>
        </w:rPr>
      </w:pPr>
      <w:r>
        <w:rPr>
          <w:rFonts w:eastAsia="Times New Roman" w:cs="Times New Roman"/>
          <w:szCs w:val="24"/>
        </w:rPr>
        <w:t>(2) encourage and assist persons described by Subsection (b)(3), with particular emphasis on persons who have been involved with programs or services relating to substance abuse or behavioral health, to participate in training described by Subdivision (1).</w:t>
      </w:r>
    </w:p>
    <w:p w:rsidR="00BE5142" w:rsidRDefault="00BE5142" w:rsidP="00BE5142">
      <w:pPr>
        <w:spacing w:after="0" w:line="240" w:lineRule="auto"/>
        <w:jc w:val="both"/>
        <w:rPr>
          <w:rFonts w:eastAsia="Times New Roman" w:cs="Times New Roman"/>
          <w:szCs w:val="24"/>
        </w:rPr>
      </w:pPr>
    </w:p>
    <w:p w:rsidR="00BE5142" w:rsidRPr="00CA695F" w:rsidRDefault="00BE5142" w:rsidP="00BE5142">
      <w:pPr>
        <w:spacing w:after="0" w:line="240" w:lineRule="auto"/>
        <w:jc w:val="both"/>
        <w:rPr>
          <w:rFonts w:eastAsia="Times New Roman" w:cs="Times New Roman"/>
          <w:szCs w:val="24"/>
        </w:rPr>
      </w:pPr>
      <w:r>
        <w:rPr>
          <w:rFonts w:eastAsia="Times New Roman" w:cs="Times New Roman"/>
          <w:szCs w:val="24"/>
        </w:rPr>
        <w:t>SECTION 2</w:t>
      </w:r>
      <w:r w:rsidRPr="00CA695F">
        <w:rPr>
          <w:rFonts w:eastAsia="Times New Roman" w:cs="Times New Roman"/>
          <w:szCs w:val="24"/>
        </w:rPr>
        <w:t>.</w:t>
      </w:r>
      <w:r>
        <w:rPr>
          <w:rFonts w:eastAsia="Times New Roman" w:cs="Times New Roman"/>
          <w:szCs w:val="24"/>
        </w:rPr>
        <w:t xml:space="preserve"> Amends </w:t>
      </w:r>
      <w:r w:rsidRPr="00CA695F">
        <w:rPr>
          <w:rFonts w:eastAsia="Times New Roman" w:cs="Times New Roman"/>
          <w:szCs w:val="24"/>
        </w:rPr>
        <w:t xml:space="preserve">Subchapter A, Chapter 501, Government Code, </w:t>
      </w:r>
      <w:r>
        <w:rPr>
          <w:rFonts w:eastAsia="Times New Roman" w:cs="Times New Roman"/>
          <w:szCs w:val="24"/>
        </w:rPr>
        <w:t xml:space="preserve">by adding Section 501.026, </w:t>
      </w:r>
      <w:r w:rsidRPr="00CA695F">
        <w:rPr>
          <w:rFonts w:eastAsia="Times New Roman" w:cs="Times New Roman"/>
          <w:szCs w:val="24"/>
        </w:rPr>
        <w:t>as follows:</w:t>
      </w:r>
    </w:p>
    <w:p w:rsidR="00BE5142" w:rsidRPr="00CA695F" w:rsidRDefault="00BE5142" w:rsidP="00BE5142">
      <w:pPr>
        <w:spacing w:after="0" w:line="240" w:lineRule="auto"/>
        <w:jc w:val="both"/>
        <w:rPr>
          <w:rFonts w:eastAsia="Times New Roman" w:cs="Times New Roman"/>
          <w:szCs w:val="24"/>
        </w:rPr>
      </w:pPr>
    </w:p>
    <w:p w:rsidR="00BE5142" w:rsidRPr="00CA695F" w:rsidRDefault="00BE5142" w:rsidP="00BE5142">
      <w:pPr>
        <w:spacing w:after="0" w:line="240" w:lineRule="auto"/>
        <w:ind w:left="720"/>
        <w:jc w:val="both"/>
        <w:rPr>
          <w:rFonts w:eastAsia="Times New Roman" w:cs="Times New Roman"/>
          <w:szCs w:val="24"/>
        </w:rPr>
      </w:pPr>
      <w:r w:rsidRPr="00CA695F">
        <w:rPr>
          <w:rFonts w:eastAsia="Times New Roman" w:cs="Times New Roman"/>
          <w:szCs w:val="24"/>
        </w:rPr>
        <w:t>Sec. 501.026.</w:t>
      </w:r>
      <w:r>
        <w:rPr>
          <w:rFonts w:eastAsia="Times New Roman" w:cs="Times New Roman"/>
          <w:szCs w:val="24"/>
        </w:rPr>
        <w:t xml:space="preserve"> </w:t>
      </w:r>
      <w:r w:rsidRPr="00CA695F">
        <w:rPr>
          <w:rFonts w:eastAsia="Times New Roman" w:cs="Times New Roman"/>
          <w:szCs w:val="24"/>
        </w:rPr>
        <w:t xml:space="preserve">ACCESS TO PROGRAMS BY FEMALE INMATES. (a) </w:t>
      </w:r>
      <w:r>
        <w:rPr>
          <w:rFonts w:eastAsia="Times New Roman" w:cs="Times New Roman"/>
          <w:szCs w:val="24"/>
        </w:rPr>
        <w:t xml:space="preserve">Requires TDCJ to </w:t>
      </w:r>
      <w:r w:rsidRPr="00CA695F">
        <w:rPr>
          <w:rFonts w:eastAsia="Times New Roman" w:cs="Times New Roman"/>
          <w:szCs w:val="24"/>
        </w:rPr>
        <w:t xml:space="preserve">develop and implement policies that increase and promote a female inmate's access to programs offered </w:t>
      </w:r>
      <w:r>
        <w:rPr>
          <w:rFonts w:eastAsia="Times New Roman" w:cs="Times New Roman"/>
          <w:szCs w:val="24"/>
        </w:rPr>
        <w:t>to inmates in the custody of TDCJ</w:t>
      </w:r>
      <w:r w:rsidRPr="00CA695F">
        <w:rPr>
          <w:rFonts w:eastAsia="Times New Roman" w:cs="Times New Roman"/>
          <w:szCs w:val="24"/>
        </w:rPr>
        <w:t xml:space="preserve">, including educational, vocational, substance use treatment, rehabilitation, life skills training, and prerelease programs. </w:t>
      </w:r>
      <w:r>
        <w:rPr>
          <w:rFonts w:eastAsia="Times New Roman" w:cs="Times New Roman"/>
          <w:szCs w:val="24"/>
        </w:rPr>
        <w:t>Prohibits TDCJ from reducing or limiting</w:t>
      </w:r>
      <w:r w:rsidRPr="00CA695F">
        <w:rPr>
          <w:rFonts w:eastAsia="Times New Roman" w:cs="Times New Roman"/>
          <w:szCs w:val="24"/>
        </w:rPr>
        <w:t xml:space="preserve"> a male inmate's access to a program to meet the requirements of this section.</w:t>
      </w:r>
    </w:p>
    <w:p w:rsidR="00BE5142" w:rsidRPr="00CA695F" w:rsidRDefault="00BE5142" w:rsidP="00BE5142">
      <w:pPr>
        <w:spacing w:after="0" w:line="240" w:lineRule="auto"/>
        <w:ind w:left="720"/>
        <w:jc w:val="both"/>
        <w:rPr>
          <w:rFonts w:eastAsia="Times New Roman" w:cs="Times New Roman"/>
          <w:szCs w:val="24"/>
        </w:rPr>
      </w:pPr>
    </w:p>
    <w:p w:rsidR="00BE5142" w:rsidRPr="00CA695F" w:rsidRDefault="00BE5142" w:rsidP="00BE5142">
      <w:pPr>
        <w:spacing w:after="0" w:line="240" w:lineRule="auto"/>
        <w:ind w:left="1440"/>
        <w:jc w:val="both"/>
        <w:rPr>
          <w:rFonts w:eastAsia="Times New Roman" w:cs="Times New Roman"/>
          <w:szCs w:val="24"/>
        </w:rPr>
      </w:pPr>
      <w:r w:rsidRPr="00CA695F">
        <w:rPr>
          <w:rFonts w:eastAsia="Times New Roman" w:cs="Times New Roman"/>
          <w:szCs w:val="24"/>
        </w:rPr>
        <w:t>(b)</w:t>
      </w:r>
      <w:r>
        <w:rPr>
          <w:rFonts w:eastAsia="Times New Roman" w:cs="Times New Roman"/>
          <w:szCs w:val="24"/>
        </w:rPr>
        <w:t xml:space="preserve"> Requires TDCJ, n</w:t>
      </w:r>
      <w:r w:rsidRPr="00CA695F">
        <w:rPr>
          <w:rFonts w:eastAsia="Times New Roman" w:cs="Times New Roman"/>
          <w:szCs w:val="24"/>
        </w:rPr>
        <w:t xml:space="preserve">ot later than December 31 of each year, </w:t>
      </w:r>
      <w:r>
        <w:rPr>
          <w:rFonts w:eastAsia="Times New Roman" w:cs="Times New Roman"/>
          <w:szCs w:val="24"/>
        </w:rPr>
        <w:t>to</w:t>
      </w:r>
      <w:r w:rsidRPr="00CA695F">
        <w:rPr>
          <w:rFonts w:eastAsia="Times New Roman" w:cs="Times New Roman"/>
          <w:szCs w:val="24"/>
        </w:rPr>
        <w:t>:</w:t>
      </w:r>
    </w:p>
    <w:p w:rsidR="00BE5142" w:rsidRPr="00CA695F" w:rsidRDefault="00BE5142" w:rsidP="00BE5142">
      <w:pPr>
        <w:spacing w:after="0" w:line="240" w:lineRule="auto"/>
        <w:ind w:left="1440"/>
        <w:jc w:val="both"/>
        <w:rPr>
          <w:rFonts w:eastAsia="Times New Roman" w:cs="Times New Roman"/>
          <w:szCs w:val="24"/>
        </w:rPr>
      </w:pPr>
    </w:p>
    <w:p w:rsidR="00BE5142" w:rsidRPr="00CA695F" w:rsidRDefault="00BE5142" w:rsidP="00BE5142">
      <w:pPr>
        <w:spacing w:after="0" w:line="240" w:lineRule="auto"/>
        <w:ind w:left="2160"/>
        <w:jc w:val="both"/>
        <w:rPr>
          <w:rFonts w:eastAsia="Times New Roman" w:cs="Times New Roman"/>
          <w:szCs w:val="24"/>
        </w:rPr>
      </w:pPr>
      <w:r w:rsidRPr="00CA695F">
        <w:rPr>
          <w:rFonts w:eastAsia="Times New Roman" w:cs="Times New Roman"/>
          <w:szCs w:val="24"/>
        </w:rPr>
        <w:t>(1)</w:t>
      </w:r>
      <w:r>
        <w:rPr>
          <w:rFonts w:eastAsia="Times New Roman" w:cs="Times New Roman"/>
          <w:szCs w:val="24"/>
        </w:rPr>
        <w:t xml:space="preserve"> </w:t>
      </w:r>
      <w:r w:rsidRPr="00CA695F">
        <w:rPr>
          <w:rFonts w:eastAsia="Times New Roman" w:cs="Times New Roman"/>
          <w:szCs w:val="24"/>
        </w:rPr>
        <w:t xml:space="preserve">prepare and submit to the governor, the lieutenant governor, the speaker of the house of representatives, each standing committee of the legislature having primary jurisdiction over </w:t>
      </w:r>
      <w:r>
        <w:rPr>
          <w:rFonts w:eastAsia="Times New Roman" w:cs="Times New Roman"/>
          <w:szCs w:val="24"/>
        </w:rPr>
        <w:t>TDCJ</w:t>
      </w:r>
      <w:r w:rsidRPr="00CA695F">
        <w:rPr>
          <w:rFonts w:eastAsia="Times New Roman" w:cs="Times New Roman"/>
          <w:szCs w:val="24"/>
        </w:rPr>
        <w:t>, and the reentry task force described by Section 501.098</w:t>
      </w:r>
      <w:r>
        <w:rPr>
          <w:rFonts w:eastAsia="Times New Roman" w:cs="Times New Roman"/>
          <w:szCs w:val="24"/>
        </w:rPr>
        <w:t xml:space="preserve"> (</w:t>
      </w:r>
      <w:r w:rsidRPr="00CA695F">
        <w:rPr>
          <w:rFonts w:eastAsia="Times New Roman" w:cs="Times New Roman"/>
          <w:szCs w:val="24"/>
        </w:rPr>
        <w:t>Reentry Task Force) a written report that includes:</w:t>
      </w:r>
    </w:p>
    <w:p w:rsidR="00BE5142" w:rsidRPr="00CA695F" w:rsidRDefault="00BE5142" w:rsidP="00BE5142">
      <w:pPr>
        <w:spacing w:after="0" w:line="240" w:lineRule="auto"/>
        <w:ind w:left="2160"/>
        <w:jc w:val="both"/>
        <w:rPr>
          <w:rFonts w:eastAsia="Times New Roman" w:cs="Times New Roman"/>
          <w:szCs w:val="24"/>
        </w:rPr>
      </w:pPr>
    </w:p>
    <w:p w:rsidR="00BE5142" w:rsidRPr="00CA695F" w:rsidRDefault="00BE5142" w:rsidP="00BE5142">
      <w:pPr>
        <w:spacing w:after="0" w:line="240" w:lineRule="auto"/>
        <w:ind w:left="2880"/>
        <w:jc w:val="both"/>
        <w:rPr>
          <w:rFonts w:eastAsia="Times New Roman" w:cs="Times New Roman"/>
          <w:szCs w:val="24"/>
        </w:rPr>
      </w:pPr>
      <w:r w:rsidRPr="00CA695F">
        <w:rPr>
          <w:rFonts w:eastAsia="Times New Roman" w:cs="Times New Roman"/>
          <w:szCs w:val="24"/>
        </w:rPr>
        <w:t>(A)</w:t>
      </w:r>
      <w:r>
        <w:rPr>
          <w:rFonts w:eastAsia="Times New Roman" w:cs="Times New Roman"/>
          <w:szCs w:val="24"/>
        </w:rPr>
        <w:t xml:space="preserve"> </w:t>
      </w:r>
      <w:r w:rsidRPr="00CA695F">
        <w:rPr>
          <w:rFonts w:eastAsia="Times New Roman" w:cs="Times New Roman"/>
          <w:szCs w:val="24"/>
        </w:rPr>
        <w:t xml:space="preserve">a description of any </w:t>
      </w:r>
      <w:r>
        <w:rPr>
          <w:rFonts w:eastAsia="Times New Roman" w:cs="Times New Roman"/>
          <w:szCs w:val="24"/>
        </w:rPr>
        <w:t>TDCJ</w:t>
      </w:r>
      <w:r w:rsidRPr="00CA695F">
        <w:rPr>
          <w:rFonts w:eastAsia="Times New Roman" w:cs="Times New Roman"/>
          <w:szCs w:val="24"/>
        </w:rPr>
        <w:t xml:space="preserve"> policies that were created, modified, or eliminated during the preceding year to meet the requirements of this section; and</w:t>
      </w:r>
    </w:p>
    <w:p w:rsidR="00BE5142" w:rsidRPr="00CA695F" w:rsidRDefault="00BE5142" w:rsidP="00BE5142">
      <w:pPr>
        <w:spacing w:after="0" w:line="240" w:lineRule="auto"/>
        <w:ind w:left="2880"/>
        <w:jc w:val="both"/>
        <w:rPr>
          <w:rFonts w:eastAsia="Times New Roman" w:cs="Times New Roman"/>
          <w:szCs w:val="24"/>
        </w:rPr>
      </w:pPr>
    </w:p>
    <w:p w:rsidR="00BE5142" w:rsidRPr="00CA695F" w:rsidRDefault="00BE5142" w:rsidP="00BE5142">
      <w:pPr>
        <w:spacing w:after="0" w:line="240" w:lineRule="auto"/>
        <w:ind w:left="2880"/>
        <w:jc w:val="both"/>
        <w:rPr>
          <w:rFonts w:eastAsia="Times New Roman" w:cs="Times New Roman"/>
          <w:szCs w:val="24"/>
        </w:rPr>
      </w:pPr>
      <w:r w:rsidRPr="00CA695F">
        <w:rPr>
          <w:rFonts w:eastAsia="Times New Roman" w:cs="Times New Roman"/>
          <w:szCs w:val="24"/>
        </w:rPr>
        <w:t>(B)</w:t>
      </w:r>
      <w:r>
        <w:rPr>
          <w:rFonts w:eastAsia="Times New Roman" w:cs="Times New Roman"/>
          <w:szCs w:val="24"/>
        </w:rPr>
        <w:t xml:space="preserve"> </w:t>
      </w:r>
      <w:r w:rsidRPr="00CA695F">
        <w:rPr>
          <w:rFonts w:eastAsia="Times New Roman" w:cs="Times New Roman"/>
          <w:szCs w:val="24"/>
        </w:rPr>
        <w:t>a list of programs available to femal</w:t>
      </w:r>
      <w:r>
        <w:rPr>
          <w:rFonts w:eastAsia="Times New Roman" w:cs="Times New Roman"/>
          <w:szCs w:val="24"/>
        </w:rPr>
        <w:t xml:space="preserve">e inmates in the custody of TDCJ </w:t>
      </w:r>
      <w:r w:rsidRPr="00CA695F">
        <w:rPr>
          <w:rFonts w:eastAsia="Times New Roman" w:cs="Times New Roman"/>
          <w:szCs w:val="24"/>
        </w:rPr>
        <w:t>during the preceding year; and</w:t>
      </w:r>
    </w:p>
    <w:p w:rsidR="00BE5142" w:rsidRPr="00CA695F" w:rsidRDefault="00BE5142" w:rsidP="00BE5142">
      <w:pPr>
        <w:spacing w:after="0" w:line="240" w:lineRule="auto"/>
        <w:ind w:left="2160"/>
        <w:jc w:val="both"/>
        <w:rPr>
          <w:rFonts w:eastAsia="Times New Roman" w:cs="Times New Roman"/>
          <w:szCs w:val="24"/>
        </w:rPr>
      </w:pPr>
    </w:p>
    <w:p w:rsidR="00BE5142" w:rsidRPr="00CA695F" w:rsidRDefault="00BE5142" w:rsidP="00BE5142">
      <w:pPr>
        <w:spacing w:after="0" w:line="240" w:lineRule="auto"/>
        <w:ind w:left="2160"/>
        <w:jc w:val="both"/>
        <w:rPr>
          <w:rFonts w:eastAsia="Times New Roman" w:cs="Times New Roman"/>
          <w:szCs w:val="24"/>
        </w:rPr>
      </w:pPr>
      <w:r w:rsidRPr="00CA695F">
        <w:rPr>
          <w:rFonts w:eastAsia="Times New Roman" w:cs="Times New Roman"/>
          <w:szCs w:val="24"/>
        </w:rPr>
        <w:t>(2)</w:t>
      </w:r>
      <w:r>
        <w:rPr>
          <w:rFonts w:eastAsia="Times New Roman" w:cs="Times New Roman"/>
          <w:szCs w:val="24"/>
        </w:rPr>
        <w:t xml:space="preserve"> </w:t>
      </w:r>
      <w:r w:rsidRPr="00CA695F">
        <w:rPr>
          <w:rFonts w:eastAsia="Times New Roman" w:cs="Times New Roman"/>
          <w:szCs w:val="24"/>
        </w:rPr>
        <w:t xml:space="preserve">publish the report on </w:t>
      </w:r>
      <w:r>
        <w:rPr>
          <w:rFonts w:eastAsia="Times New Roman" w:cs="Times New Roman"/>
          <w:szCs w:val="24"/>
        </w:rPr>
        <w:t xml:space="preserve">TDCJ's </w:t>
      </w:r>
      <w:r w:rsidRPr="00CA695F">
        <w:rPr>
          <w:rFonts w:eastAsia="Times New Roman" w:cs="Times New Roman"/>
          <w:szCs w:val="24"/>
        </w:rPr>
        <w:t>Internet website.</w:t>
      </w:r>
    </w:p>
    <w:p w:rsidR="00BE5142" w:rsidRPr="00CA695F" w:rsidRDefault="00BE5142" w:rsidP="00BE5142">
      <w:pPr>
        <w:spacing w:after="0" w:line="240" w:lineRule="auto"/>
        <w:jc w:val="both"/>
        <w:rPr>
          <w:rFonts w:eastAsia="Times New Roman" w:cs="Times New Roman"/>
          <w:szCs w:val="24"/>
        </w:rPr>
      </w:pPr>
    </w:p>
    <w:p w:rsidR="00BE5142" w:rsidRDefault="00BE5142" w:rsidP="00BE5142">
      <w:pPr>
        <w:spacing w:after="0" w:line="240" w:lineRule="auto"/>
        <w:jc w:val="both"/>
        <w:rPr>
          <w:rFonts w:eastAsia="Times New Roman" w:cs="Times New Roman"/>
          <w:szCs w:val="24"/>
        </w:rPr>
      </w:pPr>
      <w:r>
        <w:rPr>
          <w:rFonts w:eastAsia="Times New Roman" w:cs="Times New Roman"/>
          <w:szCs w:val="24"/>
        </w:rPr>
        <w:t>SECTION 3. Requires TDCJ, not later than September 1, 2020, to adopt and implement the policy required by Section 493.032, Government Code, as added by this Act.</w:t>
      </w:r>
    </w:p>
    <w:p w:rsidR="00BE5142" w:rsidRDefault="00BE5142" w:rsidP="00BE5142">
      <w:pPr>
        <w:spacing w:after="0" w:line="240" w:lineRule="auto"/>
        <w:jc w:val="both"/>
        <w:rPr>
          <w:rFonts w:eastAsia="Times New Roman" w:cs="Times New Roman"/>
          <w:szCs w:val="24"/>
        </w:rPr>
      </w:pPr>
    </w:p>
    <w:p w:rsidR="00BE5142" w:rsidRPr="00CA695F" w:rsidRDefault="00BE5142" w:rsidP="00BE5142">
      <w:pPr>
        <w:spacing w:after="0" w:line="240" w:lineRule="auto"/>
        <w:jc w:val="both"/>
        <w:rPr>
          <w:rFonts w:eastAsia="Times New Roman" w:cs="Times New Roman"/>
          <w:szCs w:val="24"/>
        </w:rPr>
      </w:pPr>
      <w:r>
        <w:rPr>
          <w:rFonts w:eastAsia="Times New Roman" w:cs="Times New Roman"/>
          <w:szCs w:val="24"/>
        </w:rPr>
        <w:t>SECTION 4. (a) Requires TDCJ, as soon as practicable after the effective date of this Act, to develop and implement the policies required by Section 501.026, Government Code, as added by this Act.</w:t>
      </w:r>
    </w:p>
    <w:p w:rsidR="00BE5142" w:rsidRPr="00CA695F" w:rsidRDefault="00BE5142" w:rsidP="00BE5142">
      <w:pPr>
        <w:spacing w:after="0" w:line="240" w:lineRule="auto"/>
        <w:jc w:val="both"/>
        <w:rPr>
          <w:rFonts w:eastAsia="Times New Roman" w:cs="Times New Roman"/>
          <w:szCs w:val="24"/>
        </w:rPr>
      </w:pPr>
    </w:p>
    <w:p w:rsidR="00BE5142" w:rsidRPr="00CA695F" w:rsidRDefault="00BE5142" w:rsidP="00BE5142">
      <w:pPr>
        <w:spacing w:after="0" w:line="240" w:lineRule="auto"/>
        <w:ind w:left="720"/>
        <w:jc w:val="both"/>
        <w:rPr>
          <w:rFonts w:eastAsia="Times New Roman" w:cs="Times New Roman"/>
          <w:szCs w:val="24"/>
        </w:rPr>
      </w:pPr>
      <w:r>
        <w:rPr>
          <w:rFonts w:eastAsia="Times New Roman" w:cs="Times New Roman"/>
          <w:szCs w:val="24"/>
        </w:rPr>
        <w:t>(b) Requires TDCJ to</w:t>
      </w:r>
      <w:r w:rsidRPr="00CA695F">
        <w:rPr>
          <w:rFonts w:eastAsia="Times New Roman" w:cs="Times New Roman"/>
          <w:szCs w:val="24"/>
        </w:rPr>
        <w:t xml:space="preserve"> submit the first report required by Section 501.026, Government Code, as added by this Act, not later than December 31, 2020.</w:t>
      </w:r>
    </w:p>
    <w:p w:rsidR="00BE5142" w:rsidRPr="00CA695F" w:rsidRDefault="00BE5142" w:rsidP="00BE5142">
      <w:pPr>
        <w:spacing w:after="0" w:line="240" w:lineRule="auto"/>
        <w:jc w:val="both"/>
        <w:rPr>
          <w:rFonts w:eastAsia="Times New Roman" w:cs="Times New Roman"/>
          <w:szCs w:val="24"/>
        </w:rPr>
      </w:pPr>
    </w:p>
    <w:p w:rsidR="00BE5142" w:rsidRPr="00C8671F" w:rsidRDefault="00BE5142" w:rsidP="00BE5142">
      <w:pPr>
        <w:spacing w:after="0" w:line="240" w:lineRule="auto"/>
        <w:jc w:val="both"/>
        <w:rPr>
          <w:rFonts w:eastAsia="Times New Roman" w:cs="Times New Roman"/>
          <w:szCs w:val="24"/>
        </w:rPr>
      </w:pPr>
      <w:r w:rsidRPr="00CA695F">
        <w:rPr>
          <w:rFonts w:eastAsia="Times New Roman" w:cs="Times New Roman"/>
          <w:szCs w:val="24"/>
        </w:rPr>
        <w:t xml:space="preserve">SECTION </w:t>
      </w:r>
      <w:r>
        <w:rPr>
          <w:rFonts w:eastAsia="Times New Roman" w:cs="Times New Roman"/>
          <w:szCs w:val="24"/>
        </w:rPr>
        <w:t>5</w:t>
      </w:r>
      <w:r w:rsidRPr="00CA695F">
        <w:rPr>
          <w:rFonts w:eastAsia="Times New Roman" w:cs="Times New Roman"/>
          <w:szCs w:val="24"/>
        </w:rPr>
        <w:t>.</w:t>
      </w:r>
      <w:r>
        <w:rPr>
          <w:rFonts w:eastAsia="Times New Roman" w:cs="Times New Roman"/>
          <w:szCs w:val="24"/>
        </w:rPr>
        <w:t xml:space="preserve"> Effective date:</w:t>
      </w:r>
      <w:r w:rsidRPr="00CA695F">
        <w:rPr>
          <w:rFonts w:eastAsia="Times New Roman" w:cs="Times New Roman"/>
          <w:szCs w:val="24"/>
        </w:rPr>
        <w:t xml:space="preserve"> September 1, 2019.</w:t>
      </w:r>
    </w:p>
    <w:sectPr w:rsidR="00BE51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44C" w:rsidRDefault="00F5344C" w:rsidP="000F1DF9">
      <w:pPr>
        <w:spacing w:after="0" w:line="240" w:lineRule="auto"/>
      </w:pPr>
      <w:r>
        <w:separator/>
      </w:r>
    </w:p>
  </w:endnote>
  <w:endnote w:type="continuationSeparator" w:id="0">
    <w:p w:rsidR="00F5344C" w:rsidRDefault="00F534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34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514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5142">
                <w:rPr>
                  <w:sz w:val="20"/>
                  <w:szCs w:val="20"/>
                </w:rPr>
                <w:t>C.S.H.B. 3227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51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34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51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514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44C" w:rsidRDefault="00F5344C" w:rsidP="000F1DF9">
      <w:pPr>
        <w:spacing w:after="0" w:line="240" w:lineRule="auto"/>
      </w:pPr>
      <w:r>
        <w:separator/>
      </w:r>
    </w:p>
  </w:footnote>
  <w:footnote w:type="continuationSeparator" w:id="0">
    <w:p w:rsidR="00F5344C" w:rsidRDefault="00F534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514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344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87764-104A-4938-8448-D45DE4CD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51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12F5" w:rsidP="009B12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9D834833A34E8A813F55A60A4757B1"/>
        <w:category>
          <w:name w:val="General"/>
          <w:gallery w:val="placeholder"/>
        </w:category>
        <w:types>
          <w:type w:val="bbPlcHdr"/>
        </w:types>
        <w:behaviors>
          <w:behavior w:val="content"/>
        </w:behaviors>
        <w:guid w:val="{7E8494E7-7962-4C92-9415-3CF00F47F214}"/>
      </w:docPartPr>
      <w:docPartBody>
        <w:p w:rsidR="00000000" w:rsidRDefault="003B5D3C"/>
      </w:docPartBody>
    </w:docPart>
    <w:docPart>
      <w:docPartPr>
        <w:name w:val="179D9AA7396543109A9763C06D8DCF7D"/>
        <w:category>
          <w:name w:val="General"/>
          <w:gallery w:val="placeholder"/>
        </w:category>
        <w:types>
          <w:type w:val="bbPlcHdr"/>
        </w:types>
        <w:behaviors>
          <w:behavior w:val="content"/>
        </w:behaviors>
        <w:guid w:val="{F6D073A9-1547-4782-A339-F434A8BDED53}"/>
      </w:docPartPr>
      <w:docPartBody>
        <w:p w:rsidR="00000000" w:rsidRDefault="003B5D3C"/>
      </w:docPartBody>
    </w:docPart>
    <w:docPart>
      <w:docPartPr>
        <w:name w:val="52929641B6ED47199CE337A061F955B3"/>
        <w:category>
          <w:name w:val="General"/>
          <w:gallery w:val="placeholder"/>
        </w:category>
        <w:types>
          <w:type w:val="bbPlcHdr"/>
        </w:types>
        <w:behaviors>
          <w:behavior w:val="content"/>
        </w:behaviors>
        <w:guid w:val="{778B4394-3E3D-4B75-BA24-E24DB5B30A98}"/>
      </w:docPartPr>
      <w:docPartBody>
        <w:p w:rsidR="00000000" w:rsidRDefault="003B5D3C"/>
      </w:docPartBody>
    </w:docPart>
    <w:docPart>
      <w:docPartPr>
        <w:name w:val="A022F0757B344A78922F90FA469BC659"/>
        <w:category>
          <w:name w:val="General"/>
          <w:gallery w:val="placeholder"/>
        </w:category>
        <w:types>
          <w:type w:val="bbPlcHdr"/>
        </w:types>
        <w:behaviors>
          <w:behavior w:val="content"/>
        </w:behaviors>
        <w:guid w:val="{F02120D6-CC3B-4ECE-8986-F75051AD433E}"/>
      </w:docPartPr>
      <w:docPartBody>
        <w:p w:rsidR="00000000" w:rsidRDefault="003B5D3C"/>
      </w:docPartBody>
    </w:docPart>
    <w:docPart>
      <w:docPartPr>
        <w:name w:val="67AA1E57762446AE986F36FA3EDD0AE2"/>
        <w:category>
          <w:name w:val="General"/>
          <w:gallery w:val="placeholder"/>
        </w:category>
        <w:types>
          <w:type w:val="bbPlcHdr"/>
        </w:types>
        <w:behaviors>
          <w:behavior w:val="content"/>
        </w:behaviors>
        <w:guid w:val="{624435EF-4146-40F3-B2DC-4E84D1746620}"/>
      </w:docPartPr>
      <w:docPartBody>
        <w:p w:rsidR="00000000" w:rsidRDefault="003B5D3C"/>
      </w:docPartBody>
    </w:docPart>
    <w:docPart>
      <w:docPartPr>
        <w:name w:val="34910E4F1BF549B9BAD37269CFA9289A"/>
        <w:category>
          <w:name w:val="General"/>
          <w:gallery w:val="placeholder"/>
        </w:category>
        <w:types>
          <w:type w:val="bbPlcHdr"/>
        </w:types>
        <w:behaviors>
          <w:behavior w:val="content"/>
        </w:behaviors>
        <w:guid w:val="{B0181076-DEFF-4D5A-B105-413AE15EF67C}"/>
      </w:docPartPr>
      <w:docPartBody>
        <w:p w:rsidR="00000000" w:rsidRDefault="003B5D3C"/>
      </w:docPartBody>
    </w:docPart>
    <w:docPart>
      <w:docPartPr>
        <w:name w:val="749E745F96F5499EAF044D49CD84FFEE"/>
        <w:category>
          <w:name w:val="General"/>
          <w:gallery w:val="placeholder"/>
        </w:category>
        <w:types>
          <w:type w:val="bbPlcHdr"/>
        </w:types>
        <w:behaviors>
          <w:behavior w:val="content"/>
        </w:behaviors>
        <w:guid w:val="{A664CCF5-0769-4A72-A72E-7879263CE2D0}"/>
      </w:docPartPr>
      <w:docPartBody>
        <w:p w:rsidR="00000000" w:rsidRDefault="003B5D3C"/>
      </w:docPartBody>
    </w:docPart>
    <w:docPart>
      <w:docPartPr>
        <w:name w:val="8D563538F8844B3288687A23AA7595DB"/>
        <w:category>
          <w:name w:val="General"/>
          <w:gallery w:val="placeholder"/>
        </w:category>
        <w:types>
          <w:type w:val="bbPlcHdr"/>
        </w:types>
        <w:behaviors>
          <w:behavior w:val="content"/>
        </w:behaviors>
        <w:guid w:val="{0734D55C-78B4-498B-8750-159BCAAEA9C9}"/>
      </w:docPartPr>
      <w:docPartBody>
        <w:p w:rsidR="00000000" w:rsidRDefault="003B5D3C"/>
      </w:docPartBody>
    </w:docPart>
    <w:docPart>
      <w:docPartPr>
        <w:name w:val="A1D86767FE1F414F8BE771DF4671F2A0"/>
        <w:category>
          <w:name w:val="General"/>
          <w:gallery w:val="placeholder"/>
        </w:category>
        <w:types>
          <w:type w:val="bbPlcHdr"/>
        </w:types>
        <w:behaviors>
          <w:behavior w:val="content"/>
        </w:behaviors>
        <w:guid w:val="{36F3424C-D7D6-4974-9781-DBCF76AA0711}"/>
      </w:docPartPr>
      <w:docPartBody>
        <w:p w:rsidR="00000000" w:rsidRDefault="009B12F5" w:rsidP="009B12F5">
          <w:pPr>
            <w:pStyle w:val="A1D86767FE1F414F8BE771DF4671F2A0"/>
          </w:pPr>
          <w:r w:rsidRPr="00A30DD1">
            <w:rPr>
              <w:rStyle w:val="PlaceholderText"/>
            </w:rPr>
            <w:t>Click here to enter a date.</w:t>
          </w:r>
        </w:p>
      </w:docPartBody>
    </w:docPart>
    <w:docPart>
      <w:docPartPr>
        <w:name w:val="F2596FF54C7E433F90256055B97EE2D1"/>
        <w:category>
          <w:name w:val="General"/>
          <w:gallery w:val="placeholder"/>
        </w:category>
        <w:types>
          <w:type w:val="bbPlcHdr"/>
        </w:types>
        <w:behaviors>
          <w:behavior w:val="content"/>
        </w:behaviors>
        <w:guid w:val="{2C2E9C9C-A919-478C-9006-51C106E470FF}"/>
      </w:docPartPr>
      <w:docPartBody>
        <w:p w:rsidR="00000000" w:rsidRDefault="003B5D3C"/>
      </w:docPartBody>
    </w:docPart>
    <w:docPart>
      <w:docPartPr>
        <w:name w:val="BF14C53C7BDD401AB5E7F9915F83C603"/>
        <w:category>
          <w:name w:val="General"/>
          <w:gallery w:val="placeholder"/>
        </w:category>
        <w:types>
          <w:type w:val="bbPlcHdr"/>
        </w:types>
        <w:behaviors>
          <w:behavior w:val="content"/>
        </w:behaviors>
        <w:guid w:val="{6F26AAD1-ECC4-4A9C-BED0-49D7A9B91900}"/>
      </w:docPartPr>
      <w:docPartBody>
        <w:p w:rsidR="00000000" w:rsidRDefault="003B5D3C"/>
      </w:docPartBody>
    </w:docPart>
    <w:docPart>
      <w:docPartPr>
        <w:name w:val="938EBF4EA91C4D08B138C4C4CCBBFFB9"/>
        <w:category>
          <w:name w:val="General"/>
          <w:gallery w:val="placeholder"/>
        </w:category>
        <w:types>
          <w:type w:val="bbPlcHdr"/>
        </w:types>
        <w:behaviors>
          <w:behavior w:val="content"/>
        </w:behaviors>
        <w:guid w:val="{59211FBF-138F-4E5C-85C2-53114A0E4C25}"/>
      </w:docPartPr>
      <w:docPartBody>
        <w:p w:rsidR="00000000" w:rsidRDefault="009B12F5" w:rsidP="009B12F5">
          <w:pPr>
            <w:pStyle w:val="938EBF4EA91C4D08B138C4C4CCBBFFB9"/>
          </w:pPr>
          <w:r>
            <w:rPr>
              <w:rFonts w:eastAsia="Times New Roman" w:cs="Times New Roman"/>
              <w:bCs/>
              <w:szCs w:val="24"/>
            </w:rPr>
            <w:t xml:space="preserve"> </w:t>
          </w:r>
        </w:p>
      </w:docPartBody>
    </w:docPart>
    <w:docPart>
      <w:docPartPr>
        <w:name w:val="B098983E1DC342A78FE03F246BF21798"/>
        <w:category>
          <w:name w:val="General"/>
          <w:gallery w:val="placeholder"/>
        </w:category>
        <w:types>
          <w:type w:val="bbPlcHdr"/>
        </w:types>
        <w:behaviors>
          <w:behavior w:val="content"/>
        </w:behaviors>
        <w:guid w:val="{AD0A401B-C83A-4C71-91C2-E2EC0ADA295A}"/>
      </w:docPartPr>
      <w:docPartBody>
        <w:p w:rsidR="00000000" w:rsidRDefault="003B5D3C"/>
      </w:docPartBody>
    </w:docPart>
    <w:docPart>
      <w:docPartPr>
        <w:name w:val="D0EE4E08E77A4BE9AFAD19166B5E33AA"/>
        <w:category>
          <w:name w:val="General"/>
          <w:gallery w:val="placeholder"/>
        </w:category>
        <w:types>
          <w:type w:val="bbPlcHdr"/>
        </w:types>
        <w:behaviors>
          <w:behavior w:val="content"/>
        </w:behaviors>
        <w:guid w:val="{4E7AF29F-FC32-4919-BB73-2C0C9EDD1326}"/>
      </w:docPartPr>
      <w:docPartBody>
        <w:p w:rsidR="00000000" w:rsidRDefault="003B5D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5D3C"/>
    <w:rsid w:val="004816E8"/>
    <w:rsid w:val="00493D6D"/>
    <w:rsid w:val="00576003"/>
    <w:rsid w:val="005B408E"/>
    <w:rsid w:val="005D31F2"/>
    <w:rsid w:val="00635291"/>
    <w:rsid w:val="006959CC"/>
    <w:rsid w:val="00696675"/>
    <w:rsid w:val="006B0016"/>
    <w:rsid w:val="008C55F7"/>
    <w:rsid w:val="0090598B"/>
    <w:rsid w:val="00984D6C"/>
    <w:rsid w:val="009B12F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2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12F5"/>
    <w:rPr>
      <w:rFonts w:ascii="Times New Roman" w:hAnsi="Times New Roman"/>
      <w:sz w:val="24"/>
    </w:rPr>
  </w:style>
  <w:style w:type="paragraph" w:customStyle="1" w:styleId="487D89B4F8B34DB4967D41FE18F7F88D9">
    <w:name w:val="487D89B4F8B34DB4967D41FE18F7F88D9"/>
    <w:rsid w:val="009B12F5"/>
    <w:rPr>
      <w:rFonts w:ascii="Times New Roman" w:hAnsi="Times New Roman"/>
      <w:sz w:val="24"/>
    </w:rPr>
  </w:style>
  <w:style w:type="paragraph" w:customStyle="1" w:styleId="AE2570ED5D764CD7AF9686706F550F4622">
    <w:name w:val="AE2570ED5D764CD7AF9686706F550F4622"/>
    <w:rsid w:val="009B12F5"/>
    <w:pPr>
      <w:tabs>
        <w:tab w:val="center" w:pos="4680"/>
        <w:tab w:val="right" w:pos="9360"/>
      </w:tabs>
      <w:spacing w:after="0" w:line="240" w:lineRule="auto"/>
    </w:pPr>
    <w:rPr>
      <w:rFonts w:ascii="Times New Roman" w:hAnsi="Times New Roman"/>
      <w:sz w:val="24"/>
    </w:rPr>
  </w:style>
  <w:style w:type="paragraph" w:customStyle="1" w:styleId="A1D86767FE1F414F8BE771DF4671F2A0">
    <w:name w:val="A1D86767FE1F414F8BE771DF4671F2A0"/>
    <w:rsid w:val="009B12F5"/>
    <w:pPr>
      <w:spacing w:after="160" w:line="259" w:lineRule="auto"/>
    </w:pPr>
  </w:style>
  <w:style w:type="paragraph" w:customStyle="1" w:styleId="938EBF4EA91C4D08B138C4C4CCBBFFB9">
    <w:name w:val="938EBF4EA91C4D08B138C4C4CCBBFFB9"/>
    <w:rsid w:val="009B12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3A8DA7-5ADC-45BA-B08B-905DA138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846</Words>
  <Characters>4825</Characters>
  <Application>Microsoft Office Word</Application>
  <DocSecurity>0</DocSecurity>
  <Lines>40</Lines>
  <Paragraphs>11</Paragraphs>
  <ScaleCrop>false</ScaleCrop>
  <Company>Texas Legislative Council</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2019-05-15T13:36:00Z</dcterms:modified>
</cp:coreProperties>
</file>

<file path=docProps/custom.xml><?xml version="1.0" encoding="utf-8"?>
<op:Properties xmlns:vt="http://schemas.openxmlformats.org/officeDocument/2006/docPropsVTypes" xmlns:op="http://schemas.openxmlformats.org/officeDocument/2006/custom-properties"/>
</file>