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72294" w:rsidTr="00345119">
        <w:tc>
          <w:tcPr>
            <w:tcW w:w="9576" w:type="dxa"/>
            <w:noWrap/>
          </w:tcPr>
          <w:p w:rsidR="008423E4" w:rsidRPr="0022177D" w:rsidRDefault="00BC354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C3547" w:rsidP="008423E4">
      <w:pPr>
        <w:jc w:val="center"/>
      </w:pPr>
    </w:p>
    <w:p w:rsidR="008423E4" w:rsidRPr="00B31F0E" w:rsidRDefault="00BC3547" w:rsidP="008423E4"/>
    <w:p w:rsidR="008423E4" w:rsidRPr="00742794" w:rsidRDefault="00BC354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72294" w:rsidTr="00345119">
        <w:tc>
          <w:tcPr>
            <w:tcW w:w="9576" w:type="dxa"/>
          </w:tcPr>
          <w:p w:rsidR="008423E4" w:rsidRPr="00861995" w:rsidRDefault="00BC3547" w:rsidP="00345119">
            <w:pPr>
              <w:jc w:val="right"/>
            </w:pPr>
            <w:r>
              <w:t>H.B. 3306</w:t>
            </w:r>
          </w:p>
        </w:tc>
      </w:tr>
      <w:tr w:rsidR="00372294" w:rsidTr="00345119">
        <w:tc>
          <w:tcPr>
            <w:tcW w:w="9576" w:type="dxa"/>
          </w:tcPr>
          <w:p w:rsidR="008423E4" w:rsidRPr="00861995" w:rsidRDefault="00BC3547" w:rsidP="00327D12">
            <w:pPr>
              <w:jc w:val="right"/>
            </w:pPr>
            <w:r>
              <w:t xml:space="preserve">By: </w:t>
            </w:r>
            <w:r>
              <w:t>Smithee</w:t>
            </w:r>
          </w:p>
        </w:tc>
      </w:tr>
      <w:tr w:rsidR="00372294" w:rsidTr="00345119">
        <w:tc>
          <w:tcPr>
            <w:tcW w:w="9576" w:type="dxa"/>
          </w:tcPr>
          <w:p w:rsidR="008423E4" w:rsidRPr="00861995" w:rsidRDefault="00BC3547" w:rsidP="00345119">
            <w:pPr>
              <w:jc w:val="right"/>
            </w:pPr>
            <w:r>
              <w:t>Insurance</w:t>
            </w:r>
          </w:p>
        </w:tc>
      </w:tr>
      <w:tr w:rsidR="00372294" w:rsidTr="00345119">
        <w:tc>
          <w:tcPr>
            <w:tcW w:w="9576" w:type="dxa"/>
          </w:tcPr>
          <w:p w:rsidR="008423E4" w:rsidRDefault="00BC3547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C3547" w:rsidP="008423E4">
      <w:pPr>
        <w:tabs>
          <w:tab w:val="right" w:pos="9360"/>
        </w:tabs>
      </w:pPr>
    </w:p>
    <w:p w:rsidR="008423E4" w:rsidRDefault="00BC3547" w:rsidP="008423E4"/>
    <w:p w:rsidR="008423E4" w:rsidRDefault="00BC354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72294" w:rsidTr="00345119">
        <w:tc>
          <w:tcPr>
            <w:tcW w:w="9576" w:type="dxa"/>
          </w:tcPr>
          <w:p w:rsidR="008423E4" w:rsidRPr="00A8133F" w:rsidRDefault="00BC3547" w:rsidP="0064412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C3547" w:rsidP="0064412D"/>
          <w:p w:rsidR="008423E4" w:rsidRDefault="00BC3547" w:rsidP="0064412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noted that t</w:t>
            </w:r>
            <w:r>
              <w:t>he National Association of Insurance Commissioners</w:t>
            </w:r>
            <w:r>
              <w:t xml:space="preserve"> (NAIC)</w:t>
            </w:r>
            <w:r>
              <w:t xml:space="preserve"> is </w:t>
            </w:r>
            <w:r>
              <w:t>the</w:t>
            </w:r>
            <w:r>
              <w:t xml:space="preserve"> standard-setting and regulatory support organization </w:t>
            </w:r>
            <w:r>
              <w:t>that coordinates the regulation of multistate insurers</w:t>
            </w:r>
            <w:r>
              <w:t>.</w:t>
            </w:r>
            <w:r>
              <w:t xml:space="preserve"> Concerns have been raised regarding the accreditation of Texas under</w:t>
            </w:r>
            <w:r>
              <w:t xml:space="preserve"> </w:t>
            </w:r>
            <w:r>
              <w:t>the NAIC if the state fails to adopt certain standards relating to the disclosure of information concerning the corporate governanc</w:t>
            </w:r>
            <w:r>
              <w:t>e structure of certain insurers and related entities</w:t>
            </w:r>
            <w:r>
              <w:t xml:space="preserve">. </w:t>
            </w:r>
            <w:r>
              <w:t>It has been suggested that the failure to adopt these standards will place</w:t>
            </w:r>
            <w:r>
              <w:t xml:space="preserve"> a</w:t>
            </w:r>
            <w:r>
              <w:t xml:space="preserve"> heavy burden on domestic insurers based in Texas</w:t>
            </w:r>
            <w:r>
              <w:t>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3306</w:t>
            </w:r>
            <w:r>
              <w:t xml:space="preserve"> seeks to address this issue by</w:t>
            </w:r>
            <w:r>
              <w:t xml:space="preserve"> </w:t>
            </w:r>
            <w:r>
              <w:t xml:space="preserve">adopting </w:t>
            </w:r>
            <w:r>
              <w:t>these standards</w:t>
            </w:r>
            <w:r>
              <w:t>.</w:t>
            </w:r>
          </w:p>
          <w:p w:rsidR="008423E4" w:rsidRPr="00E26B13" w:rsidRDefault="00BC3547" w:rsidP="0064412D">
            <w:pPr>
              <w:rPr>
                <w:b/>
              </w:rPr>
            </w:pPr>
          </w:p>
        </w:tc>
      </w:tr>
      <w:tr w:rsidR="00372294" w:rsidTr="00345119">
        <w:tc>
          <w:tcPr>
            <w:tcW w:w="9576" w:type="dxa"/>
          </w:tcPr>
          <w:p w:rsidR="0017725B" w:rsidRDefault="00BC3547" w:rsidP="0064412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</w:t>
            </w:r>
            <w:r>
              <w:rPr>
                <w:b/>
                <w:u w:val="single"/>
              </w:rPr>
              <w:t>AL JUSTICE IMPACT</w:t>
            </w:r>
          </w:p>
          <w:p w:rsidR="0017725B" w:rsidRDefault="00BC3547" w:rsidP="0064412D">
            <w:pPr>
              <w:rPr>
                <w:b/>
                <w:u w:val="single"/>
              </w:rPr>
            </w:pPr>
          </w:p>
          <w:p w:rsidR="00DE0DB9" w:rsidRPr="00DE0DB9" w:rsidRDefault="00BC3547" w:rsidP="0064412D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</w:t>
            </w:r>
            <w:r>
              <w:t xml:space="preserve"> parole, or mandatory supervision.</w:t>
            </w:r>
          </w:p>
          <w:p w:rsidR="0017725B" w:rsidRPr="0017725B" w:rsidRDefault="00BC3547" w:rsidP="0064412D">
            <w:pPr>
              <w:rPr>
                <w:b/>
                <w:u w:val="single"/>
              </w:rPr>
            </w:pPr>
          </w:p>
        </w:tc>
      </w:tr>
      <w:tr w:rsidR="00372294" w:rsidTr="00345119">
        <w:tc>
          <w:tcPr>
            <w:tcW w:w="9576" w:type="dxa"/>
          </w:tcPr>
          <w:p w:rsidR="008423E4" w:rsidRPr="00A8133F" w:rsidRDefault="00BC3547" w:rsidP="0064412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C3547" w:rsidP="0064412D"/>
          <w:p w:rsidR="00DE0DB9" w:rsidRDefault="00BC3547" w:rsidP="0064412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commissioner of insurance in SECTION 1 of this bill.</w:t>
            </w:r>
          </w:p>
          <w:p w:rsidR="008423E4" w:rsidRPr="00E21FDC" w:rsidRDefault="00BC3547" w:rsidP="0064412D">
            <w:pPr>
              <w:rPr>
                <w:b/>
              </w:rPr>
            </w:pPr>
          </w:p>
        </w:tc>
      </w:tr>
      <w:tr w:rsidR="00372294" w:rsidTr="00345119">
        <w:tc>
          <w:tcPr>
            <w:tcW w:w="9576" w:type="dxa"/>
          </w:tcPr>
          <w:p w:rsidR="008423E4" w:rsidRPr="00A8133F" w:rsidRDefault="00BC3547" w:rsidP="0064412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C3547" w:rsidP="0064412D"/>
          <w:p w:rsidR="008423E4" w:rsidRDefault="00BC3547" w:rsidP="0064412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>
              <w:t xml:space="preserve">3306 amends the </w:t>
            </w:r>
            <w:r w:rsidRPr="00DD7DF1">
              <w:t>Insurance Code</w:t>
            </w:r>
            <w:r>
              <w:t xml:space="preserve"> to require </w:t>
            </w:r>
            <w:r w:rsidRPr="00DD7DF1">
              <w:t>an insurer or the insurance group of which the insurer is a member,</w:t>
            </w:r>
            <w:r>
              <w:t xml:space="preserve"> not later than June 1 of each calendar year, to </w:t>
            </w:r>
            <w:r w:rsidRPr="00DD7DF1">
              <w:t>submit to the commissioner</w:t>
            </w:r>
            <w:r>
              <w:t xml:space="preserve"> of insurance</w:t>
            </w:r>
            <w:r w:rsidRPr="00DD7DF1">
              <w:t xml:space="preserve"> a</w:t>
            </w:r>
            <w:r>
              <w:t>n</w:t>
            </w:r>
            <w:r w:rsidRPr="00DD7DF1">
              <w:t xml:space="preserve"> annual disclosure</w:t>
            </w:r>
            <w:r>
              <w:t xml:space="preserve"> of the</w:t>
            </w:r>
            <w:r w:rsidRPr="00626420">
              <w:t xml:space="preserve"> insurer or insurance group's corporate governance structure</w:t>
            </w:r>
            <w:r>
              <w:t>,</w:t>
            </w:r>
            <w:r>
              <w:t xml:space="preserve"> </w:t>
            </w:r>
            <w:r w:rsidRPr="00626420">
              <w:t>policies, and practices</w:t>
            </w:r>
            <w:r>
              <w:t xml:space="preserve">, </w:t>
            </w:r>
            <w:r>
              <w:t>which must include an attestation that the insurer has implemented the practices described in the disclosure</w:t>
            </w:r>
            <w:r>
              <w:t xml:space="preserve">. </w:t>
            </w:r>
            <w:r>
              <w:t xml:space="preserve">The bill requires </w:t>
            </w:r>
            <w:r w:rsidRPr="002A320E">
              <w:t>an insurer that is a member of an insurance group</w:t>
            </w:r>
            <w:r>
              <w:t xml:space="preserve"> to </w:t>
            </w:r>
            <w:r w:rsidRPr="002A320E">
              <w:t>submit the report</w:t>
            </w:r>
            <w:r>
              <w:t xml:space="preserve"> </w:t>
            </w:r>
            <w:r w:rsidRPr="002A320E">
              <w:t xml:space="preserve">to the commissioner </w:t>
            </w:r>
            <w:r>
              <w:t>of insuranc</w:t>
            </w:r>
            <w:r>
              <w:t xml:space="preserve">e </w:t>
            </w:r>
            <w:r w:rsidRPr="002A320E">
              <w:t>of the lead state for the insurance group, in accordance with the laws of the lead state, as determined by the procedures adopted by the National Association of Insurance Commissioners.</w:t>
            </w:r>
            <w:r>
              <w:t xml:space="preserve"> The bill requires an </w:t>
            </w:r>
            <w:r w:rsidRPr="002A320E">
              <w:t>insurer not otherwise required to submit a disc</w:t>
            </w:r>
            <w:r w:rsidRPr="002A320E">
              <w:t>losure</w:t>
            </w:r>
            <w:r>
              <w:t xml:space="preserve"> to </w:t>
            </w:r>
            <w:r w:rsidRPr="002A320E">
              <w:t xml:space="preserve">submit a disclosure on the </w:t>
            </w:r>
            <w:r w:rsidRPr="002A320E">
              <w:t>request</w:t>
            </w:r>
            <w:r>
              <w:t xml:space="preserve"> of the </w:t>
            </w:r>
            <w:r>
              <w:t xml:space="preserve">Texas </w:t>
            </w:r>
            <w:r w:rsidRPr="002A320E">
              <w:t>commissioner</w:t>
            </w:r>
            <w:r>
              <w:t xml:space="preserve"> of insurance</w:t>
            </w:r>
            <w:r w:rsidRPr="002A320E">
              <w:t>.</w:t>
            </w:r>
            <w:r>
              <w:t xml:space="preserve"> </w:t>
            </w:r>
            <w:r>
              <w:t xml:space="preserve">The bill expressly does not require an insurer to </w:t>
            </w:r>
            <w:r w:rsidRPr="00D31C4A">
              <w:t xml:space="preserve">file </w:t>
            </w:r>
            <w:r>
              <w:t>the</w:t>
            </w:r>
            <w:r w:rsidRPr="00D31C4A">
              <w:t xml:space="preserve"> disclosure</w:t>
            </w:r>
            <w:r>
              <w:t xml:space="preserve"> </w:t>
            </w:r>
            <w:r w:rsidRPr="00D31C4A">
              <w:t>before June 1, 2020.</w:t>
            </w:r>
          </w:p>
          <w:p w:rsidR="002A320E" w:rsidRDefault="00BC3547" w:rsidP="0064412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6F35A6" w:rsidRDefault="00BC3547" w:rsidP="0064412D">
            <w:pPr>
              <w:pStyle w:val="Header"/>
              <w:jc w:val="both"/>
            </w:pPr>
            <w:r>
              <w:t xml:space="preserve">H.B. 3306 </w:t>
            </w:r>
            <w:r>
              <w:t>provides for the</w:t>
            </w:r>
            <w:r>
              <w:t xml:space="preserve"> following with regard to the disclosure:</w:t>
            </w:r>
          </w:p>
          <w:p w:rsidR="006F35A6" w:rsidRDefault="00BC3547" w:rsidP="0064412D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authorize</w:t>
            </w:r>
            <w:r>
              <w:t xml:space="preserve">d </w:t>
            </w:r>
            <w:r>
              <w:t>level of reporting</w:t>
            </w:r>
            <w:r>
              <w:t>;</w:t>
            </w:r>
          </w:p>
          <w:p w:rsidR="006F35A6" w:rsidRDefault="00BC3547" w:rsidP="0064412D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review;</w:t>
            </w:r>
          </w:p>
          <w:p w:rsidR="006F35A6" w:rsidRDefault="00BC3547" w:rsidP="0064412D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request</w:t>
            </w:r>
            <w:r>
              <w:t>s</w:t>
            </w:r>
            <w:r>
              <w:t xml:space="preserve"> for additional </w:t>
            </w:r>
            <w:r>
              <w:t>information</w:t>
            </w:r>
            <w:r>
              <w:t>;</w:t>
            </w:r>
          </w:p>
          <w:p w:rsidR="006F35A6" w:rsidRDefault="00BC3547" w:rsidP="0064412D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provision for substantially similar information provided in the disclosure</w:t>
            </w:r>
            <w:r>
              <w:t xml:space="preserve"> and other documents provided to the commissioner</w:t>
            </w:r>
            <w:r>
              <w:t>;</w:t>
            </w:r>
            <w:r>
              <w:t xml:space="preserve"> and </w:t>
            </w:r>
          </w:p>
          <w:p w:rsidR="006F35A6" w:rsidRDefault="00BC3547" w:rsidP="0064412D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contents of the disclosure, which must be prepared consistent</w:t>
            </w:r>
            <w:r>
              <w:t xml:space="preserve"> with commissioner rules</w:t>
            </w:r>
            <w:r w:rsidRPr="00D60FD5">
              <w:t>.</w:t>
            </w:r>
            <w:r>
              <w:t xml:space="preserve"> </w:t>
            </w:r>
          </w:p>
          <w:p w:rsidR="002A320E" w:rsidRDefault="00BC3547" w:rsidP="0064412D">
            <w:pPr>
              <w:pStyle w:val="Header"/>
              <w:jc w:val="both"/>
            </w:pPr>
            <w:r>
              <w:t xml:space="preserve">The bill establishes that the </w:t>
            </w:r>
            <w:r w:rsidRPr="00320620">
              <w:t>disclosure and any additional information requested by the commissioner and provided to</w:t>
            </w:r>
            <w:r>
              <w:t xml:space="preserve"> the Texas Department of Insurance (TDI) </w:t>
            </w:r>
            <w:r w:rsidRPr="00320620">
              <w:t xml:space="preserve">as described by </w:t>
            </w:r>
            <w:r>
              <w:t>the bill</w:t>
            </w:r>
            <w:r w:rsidRPr="00320620">
              <w:t xml:space="preserve"> is considered part of the process of examinati</w:t>
            </w:r>
            <w:r w:rsidRPr="00320620">
              <w:t>on of insurers under</w:t>
            </w:r>
            <w:r>
              <w:t xml:space="preserve"> the Insurance Code.</w:t>
            </w:r>
          </w:p>
          <w:p w:rsidR="00D60FD5" w:rsidRDefault="00BC3547" w:rsidP="0064412D">
            <w:pPr>
              <w:pStyle w:val="Header"/>
              <w:jc w:val="both"/>
            </w:pPr>
          </w:p>
          <w:p w:rsidR="00B620C6" w:rsidRDefault="00BC3547" w:rsidP="0064412D">
            <w:pPr>
              <w:pStyle w:val="Header"/>
              <w:jc w:val="both"/>
            </w:pPr>
            <w:r>
              <w:t xml:space="preserve">H.B. 3306 </w:t>
            </w:r>
            <w:r>
              <w:t>provides for the confidentiality of d</w:t>
            </w:r>
            <w:r w:rsidRPr="009912E1">
              <w:t>ocuments, materials, or other information, including a disclosure</w:t>
            </w:r>
            <w:r>
              <w:t>,</w:t>
            </w:r>
            <w:r>
              <w:t xml:space="preserve"> in possession or control of </w:t>
            </w:r>
            <w:r>
              <w:t xml:space="preserve">TDI </w:t>
            </w:r>
            <w:r>
              <w:t>under the bill's provisions</w:t>
            </w:r>
            <w:r>
              <w:t>,</w:t>
            </w:r>
            <w:r>
              <w:t xml:space="preserve"> and establishes that </w:t>
            </w:r>
            <w:r>
              <w:t>such</w:t>
            </w:r>
            <w:r>
              <w:t xml:space="preserve"> documents, ma</w:t>
            </w:r>
            <w:r>
              <w:t>terials, and information</w:t>
            </w:r>
            <w:r>
              <w:t xml:space="preserve"> are not subject to disclosure under state public information law</w:t>
            </w:r>
            <w:r>
              <w:t xml:space="preserve">, </w:t>
            </w:r>
            <w:r>
              <w:t xml:space="preserve">to </w:t>
            </w:r>
            <w:r>
              <w:t xml:space="preserve">subpoena, </w:t>
            </w:r>
            <w:r>
              <w:t xml:space="preserve">or to </w:t>
            </w:r>
            <w:r w:rsidRPr="00B77428">
              <w:t>discovery or admissible in eviden</w:t>
            </w:r>
            <w:r>
              <w:t xml:space="preserve">ce in any private civil action. </w:t>
            </w:r>
            <w:r>
              <w:t>The bill</w:t>
            </w:r>
            <w:r>
              <w:t xml:space="preserve"> sets out provisions relating to the use, receipt, and sharing of the </w:t>
            </w:r>
            <w:r w:rsidRPr="00CF382F">
              <w:t>doc</w:t>
            </w:r>
            <w:r w:rsidRPr="00CF382F">
              <w:t xml:space="preserve">uments, </w:t>
            </w:r>
            <w:r>
              <w:t xml:space="preserve">materials, or other information and </w:t>
            </w:r>
            <w:r>
              <w:t xml:space="preserve">establishes that </w:t>
            </w:r>
            <w:r>
              <w:t>such sharing</w:t>
            </w:r>
            <w:r w:rsidRPr="00CF382F">
              <w:t xml:space="preserve"> by the commissioner does not constitute a delegation of regulatory authority or rulemaking and </w:t>
            </w:r>
            <w:r>
              <w:t xml:space="preserve">that </w:t>
            </w:r>
            <w:r w:rsidRPr="00CF382F">
              <w:t xml:space="preserve">the commissioner is solely responsible for the administration, execution, and enforcement of the </w:t>
            </w:r>
            <w:r>
              <w:t xml:space="preserve">bill's </w:t>
            </w:r>
            <w:r w:rsidRPr="00CF382F">
              <w:t>provisions</w:t>
            </w:r>
            <w:r>
              <w:t xml:space="preserve">. The bill establishes that </w:t>
            </w:r>
            <w:r w:rsidRPr="00CF382F">
              <w:t xml:space="preserve">privilege or claim of confidentiality in </w:t>
            </w:r>
            <w:r>
              <w:t>such</w:t>
            </w:r>
            <w:r>
              <w:t xml:space="preserve"> </w:t>
            </w:r>
            <w:r w:rsidRPr="00CF382F">
              <w:t>documents, materials, or information</w:t>
            </w:r>
            <w:r>
              <w:t xml:space="preserve"> is not waived as a result of di</w:t>
            </w:r>
            <w:r>
              <w:t>sclosure or sharing as authorized under the bill's provisions</w:t>
            </w:r>
            <w:r w:rsidRPr="00CF382F">
              <w:t>.</w:t>
            </w:r>
            <w:r>
              <w:t xml:space="preserve"> </w:t>
            </w:r>
          </w:p>
          <w:p w:rsidR="00CF382F" w:rsidRDefault="00BC3547" w:rsidP="0064412D">
            <w:pPr>
              <w:pStyle w:val="Header"/>
              <w:jc w:val="both"/>
            </w:pPr>
          </w:p>
          <w:p w:rsidR="007355CC" w:rsidRDefault="00BC3547" w:rsidP="0064412D">
            <w:pPr>
              <w:pStyle w:val="Header"/>
              <w:jc w:val="both"/>
            </w:pPr>
            <w:r>
              <w:t xml:space="preserve">H.B. 3306 </w:t>
            </w:r>
            <w:r>
              <w:t>sets out provisions relating to</w:t>
            </w:r>
            <w:r>
              <w:t xml:space="preserve"> </w:t>
            </w:r>
            <w:r>
              <w:t xml:space="preserve">the commissioner of insurance </w:t>
            </w:r>
            <w:r>
              <w:t xml:space="preserve">retaining or entering </w:t>
            </w:r>
            <w:r>
              <w:t xml:space="preserve">into </w:t>
            </w:r>
            <w:r>
              <w:t xml:space="preserve">an agreement with </w:t>
            </w:r>
            <w:r w:rsidRPr="00CF382F">
              <w:t>third-party consultants</w:t>
            </w:r>
            <w:r>
              <w:t xml:space="preserve"> </w:t>
            </w:r>
            <w:r>
              <w:t>or the National Association of Insurance Commissio</w:t>
            </w:r>
            <w:r>
              <w:t xml:space="preserve">ners </w:t>
            </w:r>
            <w:r>
              <w:t>for certain activities authorized by the bill and</w:t>
            </w:r>
            <w:r>
              <w:t xml:space="preserve"> subjects such a third-party consultant and the </w:t>
            </w:r>
            <w:r>
              <w:t>association</w:t>
            </w:r>
            <w:r>
              <w:t xml:space="preserve"> to the same confidentiality standards and requirements as the commissioner. </w:t>
            </w:r>
          </w:p>
          <w:p w:rsidR="007355CC" w:rsidRDefault="00BC3547" w:rsidP="0064412D">
            <w:pPr>
              <w:pStyle w:val="Header"/>
              <w:jc w:val="both"/>
            </w:pPr>
          </w:p>
          <w:p w:rsidR="00F13735" w:rsidRDefault="00BC3547" w:rsidP="0064412D">
            <w:pPr>
              <w:pStyle w:val="Header"/>
              <w:jc w:val="both"/>
            </w:pPr>
            <w:r>
              <w:t>H.B. 3306 creates an administrative penalty for an insurer that</w:t>
            </w:r>
            <w:r w:rsidRPr="00F13735">
              <w:t>,</w:t>
            </w:r>
            <w:r w:rsidRPr="00F13735">
              <w:t xml:space="preserve"> without good cause, fails to file the disclosure</w:t>
            </w:r>
            <w:r>
              <w:t xml:space="preserve"> </w:t>
            </w:r>
            <w:r w:rsidRPr="00F13735">
              <w:t xml:space="preserve">timely </w:t>
            </w:r>
            <w:r>
              <w:t xml:space="preserve">and makes each day the violation continues a separate violation. The bill authorizes the commissioner to </w:t>
            </w:r>
            <w:r w:rsidRPr="00F13735">
              <w:t>reduce the amount of the penalty assessed if the insurer demonstrates to the commissioner that</w:t>
            </w:r>
            <w:r w:rsidRPr="00F13735">
              <w:t xml:space="preserve"> the imposition of the penalty would constitute a financial hardship to the insurer.</w:t>
            </w:r>
            <w:r>
              <w:t xml:space="preserve"> </w:t>
            </w:r>
            <w:r>
              <w:t xml:space="preserve">The bill sets out provisions relating to its purpose and applicability. </w:t>
            </w:r>
            <w:r>
              <w:t>The bill requires the commissioner to adopt rules as necessary to</w:t>
            </w:r>
            <w:r>
              <w:t xml:space="preserve"> enforce the bill's provisions and</w:t>
            </w:r>
            <w:r>
              <w:t xml:space="preserve"> </w:t>
            </w:r>
            <w:r>
              <w:t xml:space="preserve">establishes that </w:t>
            </w:r>
            <w:r>
              <w:t>such a rule</w:t>
            </w:r>
            <w:r>
              <w:t xml:space="preserve"> is</w:t>
            </w:r>
            <w:r>
              <w:t xml:space="preserve"> not subject to Government Code provisions relat</w:t>
            </w:r>
            <w:r>
              <w:t>ing</w:t>
            </w:r>
            <w:r>
              <w:t xml:space="preserve"> to rules increasing costs to regulated persons. </w:t>
            </w:r>
          </w:p>
          <w:p w:rsidR="008423E4" w:rsidRPr="00835628" w:rsidRDefault="00BC3547" w:rsidP="0064412D">
            <w:pPr>
              <w:rPr>
                <w:b/>
              </w:rPr>
            </w:pPr>
          </w:p>
        </w:tc>
      </w:tr>
      <w:tr w:rsidR="00372294" w:rsidTr="00345119">
        <w:tc>
          <w:tcPr>
            <w:tcW w:w="9576" w:type="dxa"/>
          </w:tcPr>
          <w:p w:rsidR="008423E4" w:rsidRPr="00A8133F" w:rsidRDefault="00BC3547" w:rsidP="0064412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C3547" w:rsidP="0064412D"/>
          <w:p w:rsidR="008423E4" w:rsidRPr="003624F2" w:rsidRDefault="00BC3547" w:rsidP="0064412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DE0DB9">
              <w:t>September 1, 2019.</w:t>
            </w:r>
          </w:p>
          <w:p w:rsidR="008423E4" w:rsidRPr="00233FDB" w:rsidRDefault="00BC3547" w:rsidP="0064412D">
            <w:pPr>
              <w:rPr>
                <w:b/>
              </w:rPr>
            </w:pPr>
          </w:p>
        </w:tc>
      </w:tr>
    </w:tbl>
    <w:p w:rsidR="008423E4" w:rsidRPr="00BE0E75" w:rsidRDefault="00BC354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C3547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C3547">
      <w:r>
        <w:separator/>
      </w:r>
    </w:p>
  </w:endnote>
  <w:endnote w:type="continuationSeparator" w:id="0">
    <w:p w:rsidR="00000000" w:rsidRDefault="00BC3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C35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72294" w:rsidTr="009C1E9A">
      <w:trPr>
        <w:cantSplit/>
      </w:trPr>
      <w:tc>
        <w:tcPr>
          <w:tcW w:w="0" w:type="pct"/>
        </w:tcPr>
        <w:p w:rsidR="00137D90" w:rsidRDefault="00BC354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C354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C354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C354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C354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72294" w:rsidTr="009C1E9A">
      <w:trPr>
        <w:cantSplit/>
      </w:trPr>
      <w:tc>
        <w:tcPr>
          <w:tcW w:w="0" w:type="pct"/>
        </w:tcPr>
        <w:p w:rsidR="00EC379B" w:rsidRDefault="00BC354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C354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24888</w:t>
          </w:r>
        </w:p>
      </w:tc>
      <w:tc>
        <w:tcPr>
          <w:tcW w:w="2453" w:type="pct"/>
        </w:tcPr>
        <w:p w:rsidR="00EC379B" w:rsidRDefault="00BC354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19.96.405</w:t>
          </w:r>
          <w:r>
            <w:fldChar w:fldCharType="end"/>
          </w:r>
        </w:p>
      </w:tc>
    </w:tr>
    <w:tr w:rsidR="00372294" w:rsidTr="009C1E9A">
      <w:trPr>
        <w:cantSplit/>
      </w:trPr>
      <w:tc>
        <w:tcPr>
          <w:tcW w:w="0" w:type="pct"/>
        </w:tcPr>
        <w:p w:rsidR="00EC379B" w:rsidRDefault="00BC354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C354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C3547" w:rsidP="006D504F">
          <w:pPr>
            <w:pStyle w:val="Footer"/>
            <w:rPr>
              <w:rStyle w:val="PageNumber"/>
            </w:rPr>
          </w:pPr>
        </w:p>
        <w:p w:rsidR="00EC379B" w:rsidRDefault="00BC354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7229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C354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BC354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C354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C35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C3547">
      <w:r>
        <w:separator/>
      </w:r>
    </w:p>
  </w:footnote>
  <w:footnote w:type="continuationSeparator" w:id="0">
    <w:p w:rsidR="00000000" w:rsidRDefault="00BC3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C35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C35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C35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34EA7"/>
    <w:multiLevelType w:val="hybridMultilevel"/>
    <w:tmpl w:val="3126CEE2"/>
    <w:lvl w:ilvl="0" w:tplc="7916AD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9662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7413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B611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46CF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7E9A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B679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22FC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D24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294"/>
    <w:rsid w:val="00372294"/>
    <w:rsid w:val="00BC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FC47253-38B6-42A7-8364-AA93557B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31C4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31C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1C4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1C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1C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740</Words>
  <Characters>4167</Characters>
  <Application>Microsoft Office Word</Application>
  <DocSecurity>4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HB03306 (Committee Report (Unamended))</vt:lpstr>
    </vt:vector>
  </TitlesOfParts>
  <Company>State of Texas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24888</dc:subject>
  <dc:creator>State of Texas</dc:creator>
  <dc:description>HB 3306 by Smithee-(H)Insurance</dc:description>
  <cp:lastModifiedBy>Stacey Nicchio</cp:lastModifiedBy>
  <cp:revision>2</cp:revision>
  <cp:lastPrinted>2019-04-01T21:45:00Z</cp:lastPrinted>
  <dcterms:created xsi:type="dcterms:W3CDTF">2019-04-18T21:49:00Z</dcterms:created>
  <dcterms:modified xsi:type="dcterms:W3CDTF">2019-04-18T21:49:00Z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19.96.405</vt:lpwstr>
  </property>
</Properties>
</file>