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7353" w:rsidTr="00345119">
        <w:tc>
          <w:tcPr>
            <w:tcW w:w="9576" w:type="dxa"/>
            <w:noWrap/>
          </w:tcPr>
          <w:p w:rsidR="008423E4" w:rsidRPr="0022177D" w:rsidRDefault="003214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14DC" w:rsidP="008423E4">
      <w:pPr>
        <w:jc w:val="center"/>
      </w:pPr>
    </w:p>
    <w:p w:rsidR="008423E4" w:rsidRPr="00B31F0E" w:rsidRDefault="003214DC" w:rsidP="008423E4"/>
    <w:p w:rsidR="008423E4" w:rsidRPr="00742794" w:rsidRDefault="003214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7353" w:rsidTr="00345119">
        <w:tc>
          <w:tcPr>
            <w:tcW w:w="9576" w:type="dxa"/>
          </w:tcPr>
          <w:p w:rsidR="008423E4" w:rsidRPr="00861995" w:rsidRDefault="003214DC" w:rsidP="00345119">
            <w:pPr>
              <w:jc w:val="right"/>
            </w:pPr>
            <w:r>
              <w:t>C.S.H.B. 3334</w:t>
            </w:r>
          </w:p>
        </w:tc>
      </w:tr>
      <w:tr w:rsidR="000F7353" w:rsidTr="00345119">
        <w:tc>
          <w:tcPr>
            <w:tcW w:w="9576" w:type="dxa"/>
          </w:tcPr>
          <w:p w:rsidR="008423E4" w:rsidRPr="00861995" w:rsidRDefault="003214DC" w:rsidP="00B07827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0F7353" w:rsidTr="00345119">
        <w:tc>
          <w:tcPr>
            <w:tcW w:w="9576" w:type="dxa"/>
          </w:tcPr>
          <w:p w:rsidR="008423E4" w:rsidRPr="00861995" w:rsidRDefault="003214DC" w:rsidP="00345119">
            <w:pPr>
              <w:jc w:val="right"/>
            </w:pPr>
            <w:r>
              <w:t>Insurance</w:t>
            </w:r>
          </w:p>
        </w:tc>
      </w:tr>
      <w:tr w:rsidR="000F7353" w:rsidTr="00345119">
        <w:tc>
          <w:tcPr>
            <w:tcW w:w="9576" w:type="dxa"/>
          </w:tcPr>
          <w:p w:rsidR="008423E4" w:rsidRDefault="003214D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14DC" w:rsidP="008423E4">
      <w:pPr>
        <w:tabs>
          <w:tab w:val="right" w:pos="9360"/>
        </w:tabs>
      </w:pPr>
    </w:p>
    <w:p w:rsidR="008423E4" w:rsidRDefault="003214DC" w:rsidP="008423E4"/>
    <w:p w:rsidR="008423E4" w:rsidRDefault="003214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7353" w:rsidTr="00345119">
        <w:tc>
          <w:tcPr>
            <w:tcW w:w="9576" w:type="dxa"/>
          </w:tcPr>
          <w:p w:rsidR="008423E4" w:rsidRPr="00A8133F" w:rsidRDefault="003214DC" w:rsidP="008375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14DC" w:rsidP="008375A3"/>
          <w:p w:rsidR="008423E4" w:rsidRDefault="003214DC" w:rsidP="008375A3">
            <w:pPr>
              <w:pStyle w:val="Header"/>
              <w:jc w:val="both"/>
            </w:pPr>
            <w:r>
              <w:t xml:space="preserve">It has been suggested that it would be beneficial to have greater uniformity across states with regard to insurance adjuster continuing education requirements. </w:t>
            </w:r>
            <w:r>
              <w:t>C.S.</w:t>
            </w:r>
            <w:r>
              <w:t>H.B. 3334 seeks to contribute to this uniformity by providing for</w:t>
            </w:r>
            <w:r>
              <w:t xml:space="preserve"> the </w:t>
            </w:r>
            <w:r w:rsidRPr="008068E8">
              <w:t>accept</w:t>
            </w:r>
            <w:r>
              <w:t>ance</w:t>
            </w:r>
            <w:r w:rsidRPr="008068E8">
              <w:t xml:space="preserve"> </w:t>
            </w:r>
            <w:r>
              <w:t xml:space="preserve">of certain </w:t>
            </w:r>
            <w:r>
              <w:t xml:space="preserve">claims certifications </w:t>
            </w:r>
            <w:r w:rsidRPr="008068E8">
              <w:t>as satisfaction of continuing education requirement</w:t>
            </w:r>
            <w:r>
              <w:t>s.</w:t>
            </w:r>
          </w:p>
          <w:p w:rsidR="008423E4" w:rsidRPr="00E26B13" w:rsidRDefault="003214DC" w:rsidP="008375A3">
            <w:pPr>
              <w:rPr>
                <w:b/>
              </w:rPr>
            </w:pPr>
          </w:p>
        </w:tc>
      </w:tr>
      <w:tr w:rsidR="000F7353" w:rsidTr="00345119">
        <w:tc>
          <w:tcPr>
            <w:tcW w:w="9576" w:type="dxa"/>
          </w:tcPr>
          <w:p w:rsidR="0017725B" w:rsidRDefault="003214DC" w:rsidP="008375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14DC" w:rsidP="008375A3">
            <w:pPr>
              <w:rPr>
                <w:b/>
                <w:u w:val="single"/>
              </w:rPr>
            </w:pPr>
          </w:p>
          <w:p w:rsidR="00B66643" w:rsidRPr="00B66643" w:rsidRDefault="003214DC" w:rsidP="008375A3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3214DC" w:rsidP="008375A3">
            <w:pPr>
              <w:rPr>
                <w:b/>
                <w:u w:val="single"/>
              </w:rPr>
            </w:pPr>
          </w:p>
        </w:tc>
      </w:tr>
      <w:tr w:rsidR="000F7353" w:rsidTr="00345119">
        <w:tc>
          <w:tcPr>
            <w:tcW w:w="9576" w:type="dxa"/>
          </w:tcPr>
          <w:p w:rsidR="008423E4" w:rsidRPr="00A8133F" w:rsidRDefault="003214DC" w:rsidP="008375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14DC" w:rsidP="008375A3"/>
          <w:p w:rsidR="00B66643" w:rsidRDefault="003214DC" w:rsidP="008375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3214DC" w:rsidP="008375A3">
            <w:pPr>
              <w:rPr>
                <w:b/>
              </w:rPr>
            </w:pPr>
          </w:p>
        </w:tc>
      </w:tr>
      <w:tr w:rsidR="000F7353" w:rsidTr="00345119">
        <w:tc>
          <w:tcPr>
            <w:tcW w:w="9576" w:type="dxa"/>
          </w:tcPr>
          <w:p w:rsidR="008423E4" w:rsidRPr="00A8133F" w:rsidRDefault="003214DC" w:rsidP="008375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14DC" w:rsidP="008375A3"/>
          <w:p w:rsidR="00D20ADC" w:rsidRDefault="003214DC" w:rsidP="008375A3">
            <w:pPr>
              <w:pStyle w:val="Header"/>
              <w:jc w:val="both"/>
            </w:pPr>
            <w:r>
              <w:t>C.S.</w:t>
            </w:r>
            <w:r>
              <w:t xml:space="preserve">H.B. 3334 amends the </w:t>
            </w:r>
            <w:r w:rsidRPr="00B66643">
              <w:t>Insurance Code</w:t>
            </w:r>
            <w:r>
              <w:t xml:space="preserve"> to require the </w:t>
            </w:r>
            <w:r w:rsidRPr="00B66643">
              <w:t>Tex</w:t>
            </w:r>
            <w:r>
              <w:t>as Department of Insurance</w:t>
            </w:r>
            <w:r>
              <w:t xml:space="preserve"> (TDI)</w:t>
            </w:r>
            <w:r>
              <w:t xml:space="preserve"> to </w:t>
            </w:r>
            <w:r w:rsidRPr="00D20ADC">
              <w:t>accept as satisfaction of</w:t>
            </w:r>
            <w:r>
              <w:t xml:space="preserve"> any continuing education requirement imposed </w:t>
            </w:r>
            <w:r>
              <w:t>on</w:t>
            </w:r>
            <w:r>
              <w:t xml:space="preserve"> a </w:t>
            </w:r>
            <w:r>
              <w:t xml:space="preserve">licensed insurance </w:t>
            </w:r>
            <w:r>
              <w:t xml:space="preserve">adjuster </w:t>
            </w:r>
            <w:r>
              <w:t>a claims certification that the adjuster receives</w:t>
            </w:r>
            <w:r>
              <w:t xml:space="preserve"> during </w:t>
            </w:r>
            <w:r>
              <w:t>a</w:t>
            </w:r>
            <w:r>
              <w:t xml:space="preserve"> license period for which the continuing education is required</w:t>
            </w:r>
            <w:r>
              <w:t xml:space="preserve"> if</w:t>
            </w:r>
            <w:r>
              <w:t>:</w:t>
            </w:r>
            <w:r>
              <w:t xml:space="preserve"> </w:t>
            </w:r>
          </w:p>
          <w:p w:rsidR="00D20ADC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20ADC">
              <w:t>the claims certification is issued by a national or state claims association with a certification program</w:t>
            </w:r>
            <w:r>
              <w:t>;</w:t>
            </w:r>
          </w:p>
          <w:p w:rsidR="003A7FC1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number of </w:t>
            </w:r>
            <w:r>
              <w:t xml:space="preserve">hours required to complete the program is not less than the number of </w:t>
            </w:r>
            <w:r>
              <w:t xml:space="preserve">continuing education </w:t>
            </w:r>
            <w:r>
              <w:t xml:space="preserve">hours required to </w:t>
            </w:r>
            <w:r>
              <w:t xml:space="preserve">be </w:t>
            </w:r>
            <w:r>
              <w:t>complete</w:t>
            </w:r>
            <w:r>
              <w:t>d</w:t>
            </w:r>
            <w:r>
              <w:t xml:space="preserve"> during the license period;</w:t>
            </w:r>
            <w:r>
              <w:t xml:space="preserve"> </w:t>
            </w:r>
          </w:p>
          <w:p w:rsidR="00D20ADC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program </w:t>
            </w:r>
            <w:r>
              <w:t xml:space="preserve">content includes the </w:t>
            </w:r>
            <w:r>
              <w:t xml:space="preserve">content </w:t>
            </w:r>
            <w:r>
              <w:t xml:space="preserve">required </w:t>
            </w:r>
            <w:r>
              <w:t xml:space="preserve">for licensed </w:t>
            </w:r>
            <w:r>
              <w:t>adjuster continuing education</w:t>
            </w:r>
            <w:r>
              <w:t xml:space="preserve"> and </w:t>
            </w:r>
            <w:r w:rsidRPr="00D20ADC">
              <w:t>is made a</w:t>
            </w:r>
            <w:r w:rsidRPr="00D20ADC">
              <w:t xml:space="preserve">vailable through an electronic portal maintained by the association for review and audit by </w:t>
            </w:r>
            <w:r>
              <w:t>TDI</w:t>
            </w:r>
            <w:r w:rsidRPr="00D20ADC">
              <w:t>;</w:t>
            </w:r>
          </w:p>
          <w:p w:rsidR="00D20ADC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20ADC">
              <w:t xml:space="preserve">the association is approved by </w:t>
            </w:r>
            <w:r>
              <w:t>TDI</w:t>
            </w:r>
            <w:r w:rsidRPr="00D20ADC">
              <w:t xml:space="preserve"> as a continuing education provider;</w:t>
            </w:r>
          </w:p>
          <w:p w:rsidR="00D138C5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20ADC">
              <w:t xml:space="preserve">the association reports the adjuster's completion of the program to </w:t>
            </w:r>
            <w:r>
              <w:t>TDI</w:t>
            </w:r>
            <w:r w:rsidRPr="00D20ADC">
              <w:t xml:space="preserve"> through</w:t>
            </w:r>
            <w:r>
              <w:t xml:space="preserve"> the</w:t>
            </w:r>
            <w:r w:rsidRPr="00D20ADC">
              <w:t xml:space="preserve"> elec</w:t>
            </w:r>
            <w:r w:rsidRPr="00D20ADC">
              <w:t>tronic portal; and</w:t>
            </w:r>
          </w:p>
          <w:p w:rsidR="003A7FC1" w:rsidRDefault="003214DC" w:rsidP="008375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138C5">
              <w:t xml:space="preserve">the association, through an electronic portal maintained by the association, provides </w:t>
            </w:r>
            <w:r>
              <w:t>TDI</w:t>
            </w:r>
            <w:r w:rsidRPr="00D138C5">
              <w:t xml:space="preserve"> access to the adjuster's transcript showing the adjuster's completion of the program.</w:t>
            </w:r>
          </w:p>
          <w:p w:rsidR="008423E4" w:rsidRDefault="003214DC" w:rsidP="008375A3">
            <w:pPr>
              <w:pStyle w:val="Header"/>
              <w:jc w:val="both"/>
            </w:pPr>
            <w:r>
              <w:t xml:space="preserve">The bill </w:t>
            </w:r>
            <w:r>
              <w:t>appl</w:t>
            </w:r>
            <w:r>
              <w:t>ies</w:t>
            </w:r>
            <w:r>
              <w:t xml:space="preserve"> </w:t>
            </w:r>
            <w:r w:rsidRPr="003A0378">
              <w:t xml:space="preserve">to continuing education requirements for an </w:t>
            </w:r>
            <w:r w:rsidRPr="003A0378">
              <w:t>adjuster's license period beginning on or after January 1, 2020.</w:t>
            </w:r>
            <w:r>
              <w:t xml:space="preserve"> </w:t>
            </w:r>
          </w:p>
          <w:p w:rsidR="008423E4" w:rsidRPr="00835628" w:rsidRDefault="003214DC" w:rsidP="008375A3">
            <w:pPr>
              <w:rPr>
                <w:b/>
              </w:rPr>
            </w:pPr>
          </w:p>
        </w:tc>
      </w:tr>
      <w:tr w:rsidR="000F7353" w:rsidTr="00345119">
        <w:tc>
          <w:tcPr>
            <w:tcW w:w="9576" w:type="dxa"/>
          </w:tcPr>
          <w:p w:rsidR="008423E4" w:rsidRPr="00A8133F" w:rsidRDefault="003214DC" w:rsidP="008375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14DC" w:rsidP="008375A3"/>
          <w:p w:rsidR="008423E4" w:rsidRPr="003624F2" w:rsidRDefault="003214DC" w:rsidP="008375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66643">
              <w:t>September 1, 2019.</w:t>
            </w:r>
          </w:p>
          <w:p w:rsidR="008423E4" w:rsidRPr="00233FDB" w:rsidRDefault="003214DC" w:rsidP="008375A3">
            <w:pPr>
              <w:rPr>
                <w:b/>
              </w:rPr>
            </w:pPr>
          </w:p>
        </w:tc>
      </w:tr>
      <w:tr w:rsidR="000F7353" w:rsidTr="00345119">
        <w:tc>
          <w:tcPr>
            <w:tcW w:w="9576" w:type="dxa"/>
          </w:tcPr>
          <w:p w:rsidR="00B07827" w:rsidRDefault="003214DC" w:rsidP="008375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138C5" w:rsidRDefault="003214DC" w:rsidP="008375A3">
            <w:pPr>
              <w:jc w:val="both"/>
            </w:pPr>
          </w:p>
          <w:p w:rsidR="00D138C5" w:rsidRDefault="003214DC" w:rsidP="008375A3">
            <w:pPr>
              <w:jc w:val="both"/>
            </w:pPr>
            <w:r>
              <w:t xml:space="preserve">While C.S.H.B. 3334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D138C5" w:rsidRDefault="003214DC" w:rsidP="008375A3">
            <w:pPr>
              <w:jc w:val="both"/>
            </w:pPr>
          </w:p>
          <w:p w:rsidR="003F1FCB" w:rsidRDefault="003214DC" w:rsidP="008375A3">
            <w:pPr>
              <w:jc w:val="both"/>
            </w:pPr>
            <w:r>
              <w:t xml:space="preserve">The substitute </w:t>
            </w:r>
            <w:r>
              <w:t>does not</w:t>
            </w:r>
            <w:r>
              <w:t xml:space="preserve"> provid</w:t>
            </w:r>
            <w:r>
              <w:t>e</w:t>
            </w:r>
            <w:r>
              <w:t xml:space="preserve"> for a</w:t>
            </w:r>
            <w:r>
              <w:t xml:space="preserve"> TDI</w:t>
            </w:r>
            <w:r>
              <w:t xml:space="preserve"> </w:t>
            </w:r>
            <w:r w:rsidRPr="009948D0">
              <w:t>waive</w:t>
            </w:r>
            <w:r>
              <w:t>r</w:t>
            </w:r>
            <w:r w:rsidRPr="009948D0">
              <w:t xml:space="preserve"> </w:t>
            </w:r>
            <w:r>
              <w:t xml:space="preserve">of </w:t>
            </w:r>
            <w:r w:rsidRPr="009948D0">
              <w:t>continuing education requirement</w:t>
            </w:r>
            <w:r>
              <w:t>s</w:t>
            </w:r>
            <w:r w:rsidRPr="009948D0">
              <w:t xml:space="preserve"> for an adjuster who receives a certificate of completion of a continuing ed</w:t>
            </w:r>
            <w:r w:rsidRPr="009948D0">
              <w:t>ucation program issued by a professional organization of adjusters</w:t>
            </w:r>
            <w:r>
              <w:t xml:space="preserve"> </w:t>
            </w:r>
            <w:r>
              <w:t xml:space="preserve">but the substitute requires TDI instead to </w:t>
            </w:r>
            <w:r>
              <w:t>accept as satisfaction of continuing education requirements a claims certification that the adjuster receives and is issued by a national or state</w:t>
            </w:r>
            <w:r>
              <w:t xml:space="preserve"> claims association </w:t>
            </w:r>
            <w:r>
              <w:t>that has</w:t>
            </w:r>
            <w:r>
              <w:t xml:space="preserve"> a certification program</w:t>
            </w:r>
            <w:r>
              <w:t xml:space="preserve"> </w:t>
            </w:r>
            <w:r>
              <w:t xml:space="preserve">and that is </w:t>
            </w:r>
            <w:r>
              <w:t>approved by TDI as a continuing education provider</w:t>
            </w:r>
            <w:r>
              <w:t>.</w:t>
            </w:r>
            <w:r>
              <w:t xml:space="preserve"> </w:t>
            </w:r>
            <w:r>
              <w:t xml:space="preserve">The substitute includes </w:t>
            </w:r>
            <w:r>
              <w:t>req</w:t>
            </w:r>
            <w:r>
              <w:t>uirements relating to</w:t>
            </w:r>
            <w:r>
              <w:t>:</w:t>
            </w:r>
          </w:p>
          <w:p w:rsidR="003F1FCB" w:rsidRDefault="003214DC" w:rsidP="008375A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availability of the certification </w:t>
            </w:r>
            <w:r>
              <w:t xml:space="preserve">program content </w:t>
            </w:r>
            <w:r w:rsidRPr="003F1FCB">
              <w:t>through an electronic portal</w:t>
            </w:r>
            <w:r>
              <w:t xml:space="preserve">; </w:t>
            </w:r>
          </w:p>
          <w:p w:rsidR="003F1FCB" w:rsidRDefault="003214DC" w:rsidP="008375A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</w:t>
            </w:r>
            <w:r>
              <w:t>association</w:t>
            </w:r>
            <w:r>
              <w:t>'s</w:t>
            </w:r>
            <w:r>
              <w:t xml:space="preserve"> </w:t>
            </w:r>
            <w:r>
              <w:t xml:space="preserve">duty to </w:t>
            </w:r>
            <w:r>
              <w:t>report</w:t>
            </w:r>
            <w:r>
              <w:t xml:space="preserve"> </w:t>
            </w:r>
            <w:r>
              <w:t xml:space="preserve">the adjuster's </w:t>
            </w:r>
            <w:r>
              <w:t xml:space="preserve">program </w:t>
            </w:r>
            <w:r>
              <w:t>completion to TDI; and</w:t>
            </w:r>
          </w:p>
          <w:p w:rsidR="003F1FCB" w:rsidRDefault="003214DC" w:rsidP="008375A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the association's duty to provide TDI access to the adjuster's transcript.</w:t>
            </w:r>
          </w:p>
          <w:p w:rsidR="000376B3" w:rsidRDefault="003214DC" w:rsidP="008375A3">
            <w:pPr>
              <w:jc w:val="both"/>
            </w:pPr>
          </w:p>
          <w:p w:rsidR="00D138C5" w:rsidRDefault="003214DC" w:rsidP="008375A3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</w:t>
            </w:r>
            <w:r>
              <w:t xml:space="preserve"> requiring the </w:t>
            </w:r>
            <w:r w:rsidRPr="002613F3">
              <w:t>commissioner of insurance</w:t>
            </w:r>
            <w:r>
              <w:t xml:space="preserve"> to adopt rules</w:t>
            </w:r>
            <w:r>
              <w:t xml:space="preserve"> necessary to implement the bill's provisions</w:t>
            </w:r>
            <w:r>
              <w:t>.</w:t>
            </w:r>
            <w:r>
              <w:t xml:space="preserve"> </w:t>
            </w:r>
          </w:p>
          <w:p w:rsidR="00D138C5" w:rsidRPr="00D138C5" w:rsidRDefault="003214DC" w:rsidP="008375A3">
            <w:pPr>
              <w:jc w:val="both"/>
            </w:pPr>
          </w:p>
        </w:tc>
      </w:tr>
      <w:tr w:rsidR="000F7353" w:rsidTr="00345119">
        <w:tc>
          <w:tcPr>
            <w:tcW w:w="9576" w:type="dxa"/>
          </w:tcPr>
          <w:p w:rsidR="00B07827" w:rsidRPr="009C1E9A" w:rsidRDefault="003214DC" w:rsidP="008375A3">
            <w:pPr>
              <w:rPr>
                <w:b/>
                <w:u w:val="single"/>
              </w:rPr>
            </w:pPr>
          </w:p>
        </w:tc>
      </w:tr>
      <w:tr w:rsidR="000F7353" w:rsidTr="00345119">
        <w:tc>
          <w:tcPr>
            <w:tcW w:w="9576" w:type="dxa"/>
          </w:tcPr>
          <w:p w:rsidR="00B07827" w:rsidRPr="00B07827" w:rsidRDefault="003214DC" w:rsidP="008375A3">
            <w:pPr>
              <w:jc w:val="both"/>
            </w:pPr>
          </w:p>
        </w:tc>
      </w:tr>
    </w:tbl>
    <w:p w:rsidR="008423E4" w:rsidRPr="00BE0E75" w:rsidRDefault="003214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14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4DC">
      <w:r>
        <w:separator/>
      </w:r>
    </w:p>
  </w:endnote>
  <w:endnote w:type="continuationSeparator" w:id="0">
    <w:p w:rsidR="00000000" w:rsidRDefault="003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7353" w:rsidTr="009C1E9A">
      <w:trPr>
        <w:cantSplit/>
      </w:trPr>
      <w:tc>
        <w:tcPr>
          <w:tcW w:w="0" w:type="pct"/>
        </w:tcPr>
        <w:p w:rsidR="00137D90" w:rsidRDefault="00321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1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1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1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1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353" w:rsidTr="009C1E9A">
      <w:trPr>
        <w:cantSplit/>
      </w:trPr>
      <w:tc>
        <w:tcPr>
          <w:tcW w:w="0" w:type="pct"/>
        </w:tcPr>
        <w:p w:rsidR="00EC379B" w:rsidRDefault="00321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14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26452</w:t>
          </w:r>
        </w:p>
      </w:tc>
      <w:tc>
        <w:tcPr>
          <w:tcW w:w="2453" w:type="pct"/>
        </w:tcPr>
        <w:p w:rsidR="00EC379B" w:rsidRDefault="00321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19.101.942</w:t>
          </w:r>
          <w:r>
            <w:fldChar w:fldCharType="end"/>
          </w:r>
        </w:p>
      </w:tc>
    </w:tr>
    <w:tr w:rsidR="000F7353" w:rsidTr="009C1E9A">
      <w:trPr>
        <w:cantSplit/>
      </w:trPr>
      <w:tc>
        <w:tcPr>
          <w:tcW w:w="0" w:type="pct"/>
        </w:tcPr>
        <w:p w:rsidR="00EC379B" w:rsidRDefault="00321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1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25727</w:t>
          </w:r>
        </w:p>
      </w:tc>
      <w:tc>
        <w:tcPr>
          <w:tcW w:w="2453" w:type="pct"/>
        </w:tcPr>
        <w:p w:rsidR="00EC379B" w:rsidRDefault="003214DC" w:rsidP="006D504F">
          <w:pPr>
            <w:pStyle w:val="Footer"/>
            <w:rPr>
              <w:rStyle w:val="PageNumber"/>
            </w:rPr>
          </w:pPr>
        </w:p>
        <w:p w:rsidR="00EC379B" w:rsidRDefault="00321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3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14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14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14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4DC">
      <w:r>
        <w:separator/>
      </w:r>
    </w:p>
  </w:footnote>
  <w:footnote w:type="continuationSeparator" w:id="0">
    <w:p w:rsidR="00000000" w:rsidRDefault="0032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809"/>
    <w:multiLevelType w:val="hybridMultilevel"/>
    <w:tmpl w:val="F0105A8C"/>
    <w:lvl w:ilvl="0" w:tplc="0D2EE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84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82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4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B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C7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E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9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E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F5C"/>
    <w:multiLevelType w:val="hybridMultilevel"/>
    <w:tmpl w:val="2DFC9DE8"/>
    <w:lvl w:ilvl="0" w:tplc="036E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6E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8C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3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EB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0B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3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1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0E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3"/>
    <w:rsid w:val="000F7353"/>
    <w:rsid w:val="003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E9CEA-5A2F-4C6A-B53F-823DC8D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03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3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378"/>
    <w:rPr>
      <w:b/>
      <w:bCs/>
    </w:rPr>
  </w:style>
  <w:style w:type="paragraph" w:styleId="ListParagraph">
    <w:name w:val="List Paragraph"/>
    <w:basedOn w:val="Normal"/>
    <w:uiPriority w:val="34"/>
    <w:qFormat/>
    <w:rsid w:val="003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2948</Characters>
  <Application>Microsoft Office Word</Application>
  <DocSecurity>4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HB03334 (Committee Report (Substituted))</vt:lpstr>
    </vt:vector>
  </TitlesOfParts>
  <Company>State of Texas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26452</dc:subject>
  <dc:creator>State of Texas</dc:creator>
  <dc:description>HB 3334 by Paul-(H)Insurance (Substitute Document Number: 86R 25727)</dc:description>
  <cp:lastModifiedBy>Scotty Wimberley</cp:lastModifiedBy>
  <cp:revision>2</cp:revision>
  <cp:lastPrinted>2003-11-26T17:21:00Z</cp:lastPrinted>
  <dcterms:created xsi:type="dcterms:W3CDTF">2019-04-16T01:51:00Z</dcterms:created>
  <dcterms:modified xsi:type="dcterms:W3CDTF">2019-04-16T01:51:00Z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19.101.942</vt:lpwstr>
  </property>
</Properties>
</file>