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A95DD2" w:rsidTr="00345119">
        <w:tc>
          <w:tcPr>
            <w:tcW w:w="9576" w:type="dxa"/>
            <w:noWrap/>
          </w:tcPr>
          <w:p w:rsidR="008423E4" w:rsidRPr="0022177D" w:rsidRDefault="00695574" w:rsidP="00345119">
            <w:pPr>
              <w:pStyle w:val="Heading1"/>
            </w:pPr>
            <w:bookmarkStart w:id="0" w:name="_GoBack"/>
            <w:bookmarkEnd w:id="0"/>
            <w:r w:rsidRPr="00631897">
              <w:t>BILL ANALYSIS</w:t>
            </w:r>
          </w:p>
        </w:tc>
      </w:tr>
    </w:tbl>
    <w:p w:rsidR="008423E4" w:rsidRPr="0022177D" w:rsidRDefault="00695574" w:rsidP="008423E4">
      <w:pPr>
        <w:jc w:val="center"/>
      </w:pPr>
    </w:p>
    <w:p w:rsidR="008423E4" w:rsidRPr="00B31F0E" w:rsidRDefault="00695574" w:rsidP="008423E4"/>
    <w:p w:rsidR="008423E4" w:rsidRPr="00742794" w:rsidRDefault="00695574" w:rsidP="008423E4">
      <w:pPr>
        <w:tabs>
          <w:tab w:val="right" w:pos="9360"/>
        </w:tabs>
      </w:pPr>
    </w:p>
    <w:tbl>
      <w:tblPr>
        <w:tblW w:w="0" w:type="auto"/>
        <w:tblLayout w:type="fixed"/>
        <w:tblLook w:val="01E0" w:firstRow="1" w:lastRow="1" w:firstColumn="1" w:lastColumn="1" w:noHBand="0" w:noVBand="0"/>
      </w:tblPr>
      <w:tblGrid>
        <w:gridCol w:w="9576"/>
      </w:tblGrid>
      <w:tr w:rsidR="00A95DD2" w:rsidTr="00345119">
        <w:tc>
          <w:tcPr>
            <w:tcW w:w="9576" w:type="dxa"/>
          </w:tcPr>
          <w:p w:rsidR="008423E4" w:rsidRPr="00861995" w:rsidRDefault="00695574" w:rsidP="00345119">
            <w:pPr>
              <w:jc w:val="right"/>
            </w:pPr>
            <w:r>
              <w:t>C.S.H.B. 3339</w:t>
            </w:r>
          </w:p>
        </w:tc>
      </w:tr>
      <w:tr w:rsidR="00A95DD2" w:rsidTr="00345119">
        <w:tc>
          <w:tcPr>
            <w:tcW w:w="9576" w:type="dxa"/>
          </w:tcPr>
          <w:p w:rsidR="008423E4" w:rsidRPr="00861995" w:rsidRDefault="00695574" w:rsidP="00C73FB2">
            <w:pPr>
              <w:jc w:val="right"/>
            </w:pPr>
            <w:r>
              <w:t xml:space="preserve">By: </w:t>
            </w:r>
            <w:r>
              <w:t>Dominguez</w:t>
            </w:r>
          </w:p>
        </w:tc>
      </w:tr>
      <w:tr w:rsidR="00A95DD2" w:rsidTr="00345119">
        <w:tc>
          <w:tcPr>
            <w:tcW w:w="9576" w:type="dxa"/>
          </w:tcPr>
          <w:p w:rsidR="008423E4" w:rsidRPr="00861995" w:rsidRDefault="00695574" w:rsidP="00345119">
            <w:pPr>
              <w:jc w:val="right"/>
            </w:pPr>
            <w:r>
              <w:t>Natural Resources</w:t>
            </w:r>
          </w:p>
        </w:tc>
      </w:tr>
      <w:tr w:rsidR="00A95DD2" w:rsidTr="00345119">
        <w:tc>
          <w:tcPr>
            <w:tcW w:w="9576" w:type="dxa"/>
          </w:tcPr>
          <w:p w:rsidR="008423E4" w:rsidRDefault="00695574" w:rsidP="00345119">
            <w:pPr>
              <w:jc w:val="right"/>
            </w:pPr>
            <w:r>
              <w:t>Committee Report (Substituted)</w:t>
            </w:r>
          </w:p>
        </w:tc>
      </w:tr>
    </w:tbl>
    <w:p w:rsidR="008423E4" w:rsidRDefault="00695574" w:rsidP="008423E4">
      <w:pPr>
        <w:tabs>
          <w:tab w:val="right" w:pos="9360"/>
        </w:tabs>
      </w:pPr>
    </w:p>
    <w:p w:rsidR="008423E4" w:rsidRPr="00874F3D" w:rsidRDefault="00695574" w:rsidP="008423E4">
      <w:pPr>
        <w:rPr>
          <w:sz w:val="20"/>
        </w:rPr>
      </w:pPr>
    </w:p>
    <w:p w:rsidR="008423E4" w:rsidRPr="00874F3D" w:rsidRDefault="00695574" w:rsidP="008423E4">
      <w:pPr>
        <w:rPr>
          <w:sz w:val="20"/>
        </w:rPr>
      </w:pPr>
    </w:p>
    <w:tbl>
      <w:tblPr>
        <w:tblW w:w="0" w:type="auto"/>
        <w:tblCellMar>
          <w:left w:w="115" w:type="dxa"/>
          <w:right w:w="115" w:type="dxa"/>
        </w:tblCellMar>
        <w:tblLook w:val="01E0" w:firstRow="1" w:lastRow="1" w:firstColumn="1" w:lastColumn="1" w:noHBand="0" w:noVBand="0"/>
      </w:tblPr>
      <w:tblGrid>
        <w:gridCol w:w="9576"/>
      </w:tblGrid>
      <w:tr w:rsidR="00A95DD2" w:rsidTr="00345119">
        <w:tc>
          <w:tcPr>
            <w:tcW w:w="9576" w:type="dxa"/>
          </w:tcPr>
          <w:p w:rsidR="008423E4" w:rsidRPr="00A8133F" w:rsidRDefault="00695574" w:rsidP="008E3264">
            <w:pPr>
              <w:rPr>
                <w:b/>
              </w:rPr>
            </w:pPr>
            <w:r w:rsidRPr="009C1E9A">
              <w:rPr>
                <w:b/>
                <w:u w:val="single"/>
              </w:rPr>
              <w:t>BACKGROUND AND PURPOSE</w:t>
            </w:r>
            <w:r>
              <w:rPr>
                <w:b/>
              </w:rPr>
              <w:t xml:space="preserve"> </w:t>
            </w:r>
          </w:p>
          <w:p w:rsidR="008423E4" w:rsidRPr="00874F3D" w:rsidRDefault="00695574" w:rsidP="008E3264">
            <w:pPr>
              <w:rPr>
                <w:sz w:val="20"/>
              </w:rPr>
            </w:pPr>
          </w:p>
          <w:p w:rsidR="008423E4" w:rsidRDefault="00695574" w:rsidP="00EE4F00">
            <w:pPr>
              <w:pStyle w:val="Header"/>
              <w:jc w:val="both"/>
            </w:pPr>
            <w:r>
              <w:t xml:space="preserve">Concerns have been raised regarding inconsistent requirements for water conservation plans </w:t>
            </w:r>
            <w:r>
              <w:t xml:space="preserve">when applying for Texas Water </w:t>
            </w:r>
            <w:r>
              <w:t>Development Board financial assistance programs</w:t>
            </w:r>
            <w:r>
              <w:t xml:space="preserve">. </w:t>
            </w:r>
            <w:r w:rsidRPr="007A0B85">
              <w:t>C.S.</w:t>
            </w:r>
            <w:r>
              <w:t>H.B.</w:t>
            </w:r>
            <w:r>
              <w:t> </w:t>
            </w:r>
            <w:r>
              <w:t xml:space="preserve"> 3339 seeks</w:t>
            </w:r>
            <w:r>
              <w:t xml:space="preserve"> to address the</w:t>
            </w:r>
            <w:r>
              <w:t>s</w:t>
            </w:r>
            <w:r>
              <w:t>e</w:t>
            </w:r>
            <w:r>
              <w:t xml:space="preserve"> </w:t>
            </w:r>
            <w:r>
              <w:t>concerns</w:t>
            </w:r>
            <w:r>
              <w:t xml:space="preserve"> by</w:t>
            </w:r>
            <w:r>
              <w:t xml:space="preserve"> consolidating these requirements</w:t>
            </w:r>
            <w:r>
              <w:t>.</w:t>
            </w:r>
          </w:p>
          <w:p w:rsidR="008423E4" w:rsidRPr="00874F3D" w:rsidRDefault="00695574" w:rsidP="008E3264">
            <w:pPr>
              <w:rPr>
                <w:b/>
                <w:sz w:val="20"/>
              </w:rPr>
            </w:pPr>
          </w:p>
        </w:tc>
      </w:tr>
      <w:tr w:rsidR="00A95DD2" w:rsidTr="00345119">
        <w:tc>
          <w:tcPr>
            <w:tcW w:w="9576" w:type="dxa"/>
          </w:tcPr>
          <w:p w:rsidR="0017725B" w:rsidRDefault="00695574" w:rsidP="008E3264">
            <w:pPr>
              <w:rPr>
                <w:b/>
                <w:u w:val="single"/>
              </w:rPr>
            </w:pPr>
            <w:r>
              <w:rPr>
                <w:b/>
                <w:u w:val="single"/>
              </w:rPr>
              <w:t>CRIMINAL JUSTICE IMPACT</w:t>
            </w:r>
          </w:p>
          <w:p w:rsidR="0017725B" w:rsidRPr="00874F3D" w:rsidRDefault="00695574" w:rsidP="00EE4F00">
            <w:pPr>
              <w:rPr>
                <w:b/>
                <w:sz w:val="20"/>
                <w:u w:val="single"/>
              </w:rPr>
            </w:pPr>
          </w:p>
          <w:p w:rsidR="00067883" w:rsidRPr="00067883" w:rsidRDefault="00695574" w:rsidP="00EE4F00">
            <w:pPr>
              <w:jc w:val="both"/>
            </w:pPr>
            <w:r>
              <w:t>It is the committee's opinion that this bill does not expressly create a criminal offense, incre</w:t>
            </w:r>
            <w:r>
              <w:t>ase the punishment for an existing criminal offense or category of offenses, or change the eligibility of a person for community supervision, parole, or mandatory supervision.</w:t>
            </w:r>
          </w:p>
          <w:p w:rsidR="0017725B" w:rsidRPr="00874F3D" w:rsidRDefault="00695574" w:rsidP="00EE4F00">
            <w:pPr>
              <w:rPr>
                <w:b/>
                <w:sz w:val="20"/>
                <w:u w:val="single"/>
              </w:rPr>
            </w:pPr>
          </w:p>
        </w:tc>
      </w:tr>
      <w:tr w:rsidR="00A95DD2" w:rsidTr="00345119">
        <w:tc>
          <w:tcPr>
            <w:tcW w:w="9576" w:type="dxa"/>
          </w:tcPr>
          <w:p w:rsidR="008423E4" w:rsidRPr="00A8133F" w:rsidRDefault="00695574" w:rsidP="008E3264">
            <w:pPr>
              <w:rPr>
                <w:b/>
              </w:rPr>
            </w:pPr>
            <w:r w:rsidRPr="009C1E9A">
              <w:rPr>
                <w:b/>
                <w:u w:val="single"/>
              </w:rPr>
              <w:t>RULEMAKING AUTHORITY</w:t>
            </w:r>
            <w:r>
              <w:rPr>
                <w:b/>
              </w:rPr>
              <w:t xml:space="preserve"> </w:t>
            </w:r>
          </w:p>
          <w:p w:rsidR="008423E4" w:rsidRPr="00874F3D" w:rsidRDefault="00695574" w:rsidP="00EE4F00">
            <w:pPr>
              <w:rPr>
                <w:sz w:val="20"/>
              </w:rPr>
            </w:pPr>
          </w:p>
          <w:p w:rsidR="003F04D3" w:rsidRDefault="00695574" w:rsidP="00EE4F00">
            <w:pPr>
              <w:pStyle w:val="Header"/>
              <w:tabs>
                <w:tab w:val="clear" w:pos="4320"/>
                <w:tab w:val="clear" w:pos="8640"/>
              </w:tabs>
              <w:jc w:val="both"/>
            </w:pPr>
            <w:r>
              <w:t xml:space="preserve">It is the committee's opinion that rulemaking authority is expressly granted to the </w:t>
            </w:r>
            <w:r w:rsidRPr="003F04D3">
              <w:t>Texas Water Development Board</w:t>
            </w:r>
            <w:r>
              <w:t xml:space="preserve"> in </w:t>
            </w:r>
            <w:r w:rsidRPr="003F04D3">
              <w:t>SECTION 10</w:t>
            </w:r>
            <w:r>
              <w:t xml:space="preserve"> of this bill.</w:t>
            </w:r>
          </w:p>
          <w:p w:rsidR="008423E4" w:rsidRPr="00874F3D" w:rsidRDefault="00695574" w:rsidP="00EE4F00">
            <w:pPr>
              <w:rPr>
                <w:b/>
                <w:sz w:val="20"/>
              </w:rPr>
            </w:pPr>
          </w:p>
        </w:tc>
      </w:tr>
      <w:tr w:rsidR="00A95DD2" w:rsidTr="00345119">
        <w:tc>
          <w:tcPr>
            <w:tcW w:w="9576" w:type="dxa"/>
          </w:tcPr>
          <w:p w:rsidR="008423E4" w:rsidRDefault="00695574" w:rsidP="008E3264">
            <w:pPr>
              <w:rPr>
                <w:b/>
              </w:rPr>
            </w:pPr>
            <w:r w:rsidRPr="009C1E9A">
              <w:rPr>
                <w:b/>
                <w:u w:val="single"/>
              </w:rPr>
              <w:t>ANALYSIS</w:t>
            </w:r>
            <w:r>
              <w:rPr>
                <w:b/>
              </w:rPr>
              <w:t xml:space="preserve"> </w:t>
            </w:r>
          </w:p>
          <w:p w:rsidR="00DB0D28" w:rsidRPr="00874F3D" w:rsidRDefault="00695574" w:rsidP="00EE4F00">
            <w:pPr>
              <w:rPr>
                <w:b/>
                <w:sz w:val="20"/>
              </w:rPr>
            </w:pPr>
          </w:p>
          <w:p w:rsidR="008423E4" w:rsidRDefault="00695574" w:rsidP="00EE4F00">
            <w:pPr>
              <w:pStyle w:val="Header"/>
              <w:tabs>
                <w:tab w:val="clear" w:pos="4320"/>
                <w:tab w:val="clear" w:pos="8640"/>
              </w:tabs>
              <w:jc w:val="both"/>
            </w:pPr>
            <w:r w:rsidRPr="00EF4CD0">
              <w:t>C.S.</w:t>
            </w:r>
            <w:r>
              <w:t>H.B. 3339 amends the Water Code to set out water conservation plan requirements for an applicatio</w:t>
            </w:r>
            <w:r>
              <w:t>n for financial assistance under the following:</w:t>
            </w:r>
          </w:p>
          <w:p w:rsidR="00954A25" w:rsidRDefault="00695574" w:rsidP="00EE4F00">
            <w:pPr>
              <w:pStyle w:val="Header"/>
              <w:numPr>
                <w:ilvl w:val="0"/>
                <w:numId w:val="1"/>
              </w:numPr>
              <w:tabs>
                <w:tab w:val="clear" w:pos="4320"/>
                <w:tab w:val="clear" w:pos="8640"/>
              </w:tabs>
              <w:spacing w:before="120" w:after="120"/>
              <w:jc w:val="both"/>
            </w:pPr>
            <w:r>
              <w:t xml:space="preserve">the </w:t>
            </w:r>
            <w:r w:rsidRPr="00954A25">
              <w:t>water loan assistance program</w:t>
            </w:r>
            <w:r>
              <w:t>;</w:t>
            </w:r>
          </w:p>
          <w:p w:rsidR="00954A25" w:rsidRDefault="00695574" w:rsidP="00EE4F00">
            <w:pPr>
              <w:pStyle w:val="Header"/>
              <w:numPr>
                <w:ilvl w:val="0"/>
                <w:numId w:val="1"/>
              </w:numPr>
              <w:tabs>
                <w:tab w:val="clear" w:pos="4320"/>
                <w:tab w:val="clear" w:pos="8640"/>
              </w:tabs>
              <w:spacing w:before="120" w:after="120"/>
              <w:jc w:val="both"/>
            </w:pPr>
            <w:r>
              <w:t xml:space="preserve">the </w:t>
            </w:r>
            <w:r w:rsidRPr="00954A25">
              <w:t>water bond insurance program</w:t>
            </w:r>
            <w:r>
              <w:t>;</w:t>
            </w:r>
          </w:p>
          <w:p w:rsidR="00954A25" w:rsidRDefault="00695574" w:rsidP="00EE4F00">
            <w:pPr>
              <w:pStyle w:val="Header"/>
              <w:numPr>
                <w:ilvl w:val="0"/>
                <w:numId w:val="1"/>
              </w:numPr>
              <w:tabs>
                <w:tab w:val="clear" w:pos="4320"/>
                <w:tab w:val="clear" w:pos="8640"/>
              </w:tabs>
              <w:spacing w:before="120" w:after="120"/>
              <w:jc w:val="both"/>
            </w:pPr>
            <w:r>
              <w:t xml:space="preserve">the </w:t>
            </w:r>
            <w:r w:rsidRPr="00954A25">
              <w:t>storage acquisition program</w:t>
            </w:r>
            <w:r>
              <w:t>;</w:t>
            </w:r>
          </w:p>
          <w:p w:rsidR="00954A25" w:rsidRDefault="00695574" w:rsidP="00EE4F00">
            <w:pPr>
              <w:pStyle w:val="Header"/>
              <w:numPr>
                <w:ilvl w:val="0"/>
                <w:numId w:val="1"/>
              </w:numPr>
              <w:tabs>
                <w:tab w:val="clear" w:pos="4320"/>
                <w:tab w:val="clear" w:pos="8640"/>
              </w:tabs>
              <w:spacing w:before="120" w:after="120"/>
              <w:jc w:val="both"/>
            </w:pPr>
            <w:r>
              <w:t xml:space="preserve">the </w:t>
            </w:r>
            <w:r w:rsidRPr="00954A25">
              <w:t xml:space="preserve">state water implementation fund for </w:t>
            </w:r>
            <w:r>
              <w:t>T</w:t>
            </w:r>
            <w:r w:rsidRPr="00954A25">
              <w:t>exas</w:t>
            </w:r>
            <w:r>
              <w:t>;</w:t>
            </w:r>
          </w:p>
          <w:p w:rsidR="00954A25" w:rsidRDefault="00695574" w:rsidP="00EE4F00">
            <w:pPr>
              <w:pStyle w:val="Header"/>
              <w:numPr>
                <w:ilvl w:val="0"/>
                <w:numId w:val="1"/>
              </w:numPr>
              <w:tabs>
                <w:tab w:val="clear" w:pos="4320"/>
                <w:tab w:val="clear" w:pos="8640"/>
              </w:tabs>
              <w:spacing w:before="120" w:after="120"/>
              <w:jc w:val="both"/>
            </w:pPr>
            <w:r>
              <w:t xml:space="preserve">the </w:t>
            </w:r>
            <w:r w:rsidRPr="00954A25">
              <w:t xml:space="preserve">state water implementation revenue fund for </w:t>
            </w:r>
            <w:r>
              <w:t>T</w:t>
            </w:r>
            <w:r w:rsidRPr="00954A25">
              <w:t>exas</w:t>
            </w:r>
            <w:r>
              <w:t>;</w:t>
            </w:r>
          </w:p>
          <w:p w:rsidR="00954A25" w:rsidRDefault="00695574" w:rsidP="00EE4F00">
            <w:pPr>
              <w:pStyle w:val="Header"/>
              <w:numPr>
                <w:ilvl w:val="0"/>
                <w:numId w:val="1"/>
              </w:numPr>
              <w:tabs>
                <w:tab w:val="clear" w:pos="4320"/>
                <w:tab w:val="clear" w:pos="8640"/>
              </w:tabs>
              <w:spacing w:before="120" w:after="120"/>
              <w:jc w:val="both"/>
            </w:pPr>
            <w:r w:rsidRPr="00954A25">
              <w:t>fina</w:t>
            </w:r>
            <w:r w:rsidRPr="00954A25">
              <w:t>ncial assistance for water pollution control</w:t>
            </w:r>
            <w:r>
              <w:t>;</w:t>
            </w:r>
          </w:p>
          <w:p w:rsidR="00954A25" w:rsidRDefault="00695574" w:rsidP="00EE4F00">
            <w:pPr>
              <w:pStyle w:val="Header"/>
              <w:numPr>
                <w:ilvl w:val="0"/>
                <w:numId w:val="1"/>
              </w:numPr>
              <w:tabs>
                <w:tab w:val="clear" w:pos="4320"/>
                <w:tab w:val="clear" w:pos="8640"/>
              </w:tabs>
              <w:spacing w:before="120" w:after="120"/>
              <w:jc w:val="both"/>
            </w:pPr>
            <w:r>
              <w:t xml:space="preserve">the </w:t>
            </w:r>
            <w:r w:rsidRPr="00954A25">
              <w:t>program for water and wastewater financial assistance for disadvantaged rural communities</w:t>
            </w:r>
            <w:r>
              <w:t>;</w:t>
            </w:r>
          </w:p>
          <w:p w:rsidR="00954A25" w:rsidRDefault="00695574" w:rsidP="00EE4F00">
            <w:pPr>
              <w:pStyle w:val="Header"/>
              <w:numPr>
                <w:ilvl w:val="0"/>
                <w:numId w:val="1"/>
              </w:numPr>
              <w:tabs>
                <w:tab w:val="clear" w:pos="4320"/>
                <w:tab w:val="clear" w:pos="8640"/>
              </w:tabs>
              <w:spacing w:before="120" w:after="120"/>
              <w:jc w:val="both"/>
            </w:pPr>
            <w:r>
              <w:t xml:space="preserve">the </w:t>
            </w:r>
            <w:r w:rsidRPr="00954A25">
              <w:t>water infrastructure fund</w:t>
            </w:r>
            <w:r>
              <w:t>;</w:t>
            </w:r>
          </w:p>
          <w:p w:rsidR="00954A25" w:rsidRDefault="00695574" w:rsidP="00EE4F00">
            <w:pPr>
              <w:pStyle w:val="Header"/>
              <w:numPr>
                <w:ilvl w:val="0"/>
                <w:numId w:val="1"/>
              </w:numPr>
              <w:tabs>
                <w:tab w:val="clear" w:pos="4320"/>
                <w:tab w:val="clear" w:pos="8640"/>
              </w:tabs>
              <w:spacing w:before="120" w:after="120"/>
              <w:jc w:val="both"/>
            </w:pPr>
            <w:r>
              <w:t xml:space="preserve">the </w:t>
            </w:r>
            <w:r w:rsidRPr="00954A25">
              <w:t>rural water assistance fund</w:t>
            </w:r>
            <w:r>
              <w:t>;</w:t>
            </w:r>
          </w:p>
          <w:p w:rsidR="00954A25" w:rsidRDefault="00695574" w:rsidP="00EE4F00">
            <w:pPr>
              <w:pStyle w:val="ListParagraph"/>
              <w:numPr>
                <w:ilvl w:val="0"/>
                <w:numId w:val="1"/>
              </w:numPr>
              <w:spacing w:before="120" w:after="120"/>
              <w:contextualSpacing w:val="0"/>
            </w:pPr>
            <w:r>
              <w:t>provisions relating to</w:t>
            </w:r>
            <w:r>
              <w:t xml:space="preserve"> the</w:t>
            </w:r>
            <w:r>
              <w:t xml:space="preserve"> </w:t>
            </w:r>
            <w:r w:rsidRPr="00954A25">
              <w:t xml:space="preserve">acquisition and </w:t>
            </w:r>
            <w:r w:rsidRPr="00954A25">
              <w:t>development of facilities</w:t>
            </w:r>
            <w:r>
              <w:t>;</w:t>
            </w:r>
          </w:p>
          <w:p w:rsidR="00954A25" w:rsidRDefault="00695574" w:rsidP="00EE4F00">
            <w:pPr>
              <w:pStyle w:val="ListParagraph"/>
              <w:numPr>
                <w:ilvl w:val="0"/>
                <w:numId w:val="1"/>
              </w:numPr>
              <w:spacing w:before="120" w:after="120"/>
              <w:contextualSpacing w:val="0"/>
            </w:pPr>
            <w:r>
              <w:t xml:space="preserve">provisions relating to </w:t>
            </w:r>
            <w:r>
              <w:t xml:space="preserve">the </w:t>
            </w:r>
            <w:r w:rsidRPr="00954A25">
              <w:t>sale or lease of facilities</w:t>
            </w:r>
            <w:r>
              <w:t>;</w:t>
            </w:r>
          </w:p>
          <w:p w:rsidR="00954A25" w:rsidRDefault="00695574" w:rsidP="00EE4F00">
            <w:pPr>
              <w:pStyle w:val="ListParagraph"/>
              <w:numPr>
                <w:ilvl w:val="0"/>
                <w:numId w:val="1"/>
              </w:numPr>
              <w:spacing w:before="120" w:after="120"/>
              <w:contextualSpacing w:val="0"/>
            </w:pPr>
            <w:r>
              <w:t xml:space="preserve">provisions relating to </w:t>
            </w:r>
            <w:r w:rsidRPr="00954A25">
              <w:t>assistance to political subdivisions for water supply projects</w:t>
            </w:r>
            <w:r>
              <w:t>;</w:t>
            </w:r>
          </w:p>
          <w:p w:rsidR="00954A25" w:rsidRDefault="00695574" w:rsidP="00EE4F00">
            <w:pPr>
              <w:pStyle w:val="ListParagraph"/>
              <w:numPr>
                <w:ilvl w:val="0"/>
                <w:numId w:val="1"/>
              </w:numPr>
              <w:spacing w:before="120" w:after="120"/>
              <w:contextualSpacing w:val="0"/>
            </w:pPr>
            <w:r w:rsidRPr="00954A25">
              <w:t>financial assistance for water quality enhancement purposes</w:t>
            </w:r>
            <w:r>
              <w:t>;</w:t>
            </w:r>
          </w:p>
          <w:p w:rsidR="00954A25" w:rsidRDefault="00695574" w:rsidP="00EE4F00">
            <w:pPr>
              <w:pStyle w:val="ListParagraph"/>
              <w:numPr>
                <w:ilvl w:val="0"/>
                <w:numId w:val="1"/>
              </w:numPr>
              <w:spacing w:before="120" w:after="120"/>
              <w:contextualSpacing w:val="0"/>
            </w:pPr>
            <w:r>
              <w:t xml:space="preserve">the </w:t>
            </w:r>
            <w:r w:rsidRPr="00954A25">
              <w:t>revenue bond program</w:t>
            </w:r>
            <w:r>
              <w:t>;</w:t>
            </w:r>
          </w:p>
          <w:p w:rsidR="00954A25" w:rsidRDefault="00695574" w:rsidP="00EE4F00">
            <w:pPr>
              <w:pStyle w:val="ListParagraph"/>
              <w:numPr>
                <w:ilvl w:val="0"/>
                <w:numId w:val="1"/>
              </w:numPr>
              <w:spacing w:before="120" w:after="120"/>
              <w:contextualSpacing w:val="0"/>
            </w:pPr>
            <w:r w:rsidRPr="00954A25">
              <w:t>assistance to economically distressed areas for water supply and sewer service projects</w:t>
            </w:r>
            <w:r>
              <w:t>; and</w:t>
            </w:r>
          </w:p>
          <w:p w:rsidR="00954A25" w:rsidRDefault="00695574" w:rsidP="00EE4F00">
            <w:pPr>
              <w:pStyle w:val="ListParagraph"/>
              <w:numPr>
                <w:ilvl w:val="0"/>
                <w:numId w:val="1"/>
              </w:numPr>
              <w:spacing w:before="120" w:after="120"/>
              <w:contextualSpacing w:val="0"/>
            </w:pPr>
            <w:r>
              <w:t xml:space="preserve">the </w:t>
            </w:r>
            <w:r w:rsidRPr="002B536E">
              <w:t>water financial assistance bond program</w:t>
            </w:r>
            <w:r>
              <w:t>.</w:t>
            </w:r>
          </w:p>
          <w:p w:rsidR="002B536E" w:rsidRDefault="00695574" w:rsidP="008E3264"/>
          <w:p w:rsidR="00954A25" w:rsidRDefault="00695574" w:rsidP="00EE4F00">
            <w:pPr>
              <w:jc w:val="both"/>
            </w:pPr>
            <w:r w:rsidRPr="00EF4CD0">
              <w:t>C.S.</w:t>
            </w:r>
            <w:r>
              <w:t>H.B. 3339 requires an applicant to submit with an application a description of the applicant's proposed or adopt</w:t>
            </w:r>
            <w:r>
              <w:t xml:space="preserve">ed water conservation plan. </w:t>
            </w:r>
            <w:r>
              <w:t xml:space="preserve">The bill sets out requirements </w:t>
            </w:r>
            <w:r>
              <w:t xml:space="preserve">and discretionary contents </w:t>
            </w:r>
            <w:r>
              <w:t>for a plan</w:t>
            </w:r>
            <w:r>
              <w:t xml:space="preserve">. The </w:t>
            </w:r>
            <w:r>
              <w:t xml:space="preserve">bill </w:t>
            </w:r>
            <w:r>
              <w:t>exempts a</w:t>
            </w:r>
            <w:r>
              <w:t xml:space="preserve">n applicant </w:t>
            </w:r>
            <w:r>
              <w:t xml:space="preserve">from the </w:t>
            </w:r>
            <w:r>
              <w:t>require</w:t>
            </w:r>
            <w:r>
              <w:t>ment</w:t>
            </w:r>
            <w:r>
              <w:t xml:space="preserve"> to submit a water conservation plan </w:t>
            </w:r>
            <w:r>
              <w:t>under certain conditions.</w:t>
            </w:r>
            <w:r>
              <w:t xml:space="preserve"> </w:t>
            </w:r>
            <w:r>
              <w:t>The bill prohibits t</w:t>
            </w:r>
            <w:r>
              <w:t>he</w:t>
            </w:r>
            <w:r>
              <w:t xml:space="preserve"> </w:t>
            </w:r>
            <w:r w:rsidRPr="000B5E3E">
              <w:t>Texas Water Developmen</w:t>
            </w:r>
            <w:r w:rsidRPr="000B5E3E">
              <w:t>t Board</w:t>
            </w:r>
            <w:r>
              <w:t xml:space="preserve"> </w:t>
            </w:r>
            <w:r>
              <w:t>(</w:t>
            </w:r>
            <w:r>
              <w:t>TWDB</w:t>
            </w:r>
            <w:r>
              <w:t>)</w:t>
            </w:r>
            <w:r>
              <w:t xml:space="preserve"> </w:t>
            </w:r>
            <w:r>
              <w:t>from</w:t>
            </w:r>
            <w:r>
              <w:t xml:space="preserve"> provid</w:t>
            </w:r>
            <w:r>
              <w:t>ing</w:t>
            </w:r>
            <w:r>
              <w:t xml:space="preserve"> financial assistance to an applicant unless the applicant demonstrates that </w:t>
            </w:r>
            <w:r>
              <w:t>it</w:t>
            </w:r>
            <w:r>
              <w:t xml:space="preserve"> has adopted and implemented</w:t>
            </w:r>
            <w:r>
              <w:t xml:space="preserve"> </w:t>
            </w:r>
            <w:r w:rsidRPr="00F15936">
              <w:t>a water conservation plan that meets the</w:t>
            </w:r>
            <w:r>
              <w:t xml:space="preserve"> bill's</w:t>
            </w:r>
            <w:r w:rsidRPr="00F15936">
              <w:t xml:space="preserve"> requirements for a plan</w:t>
            </w:r>
            <w:r>
              <w:t>.</w:t>
            </w:r>
            <w:r>
              <w:t xml:space="preserve"> The bill requires t</w:t>
            </w:r>
            <w:r>
              <w:t xml:space="preserve">he </w:t>
            </w:r>
            <w:r>
              <w:t>TWDB</w:t>
            </w:r>
            <w:r>
              <w:t xml:space="preserve"> </w:t>
            </w:r>
            <w:r>
              <w:t>to</w:t>
            </w:r>
            <w:r>
              <w:t xml:space="preserve"> establish an edu</w:t>
            </w:r>
            <w:r>
              <w:t>cational and technical assistance program to assist political subdivisions in developing comprehensive water conservation plans.</w:t>
            </w:r>
            <w:r>
              <w:t xml:space="preserve"> The bill establishes that i</w:t>
            </w:r>
            <w:r>
              <w:t>f the applicant will use the project to furnish water or services to another entity that will furnis</w:t>
            </w:r>
            <w:r>
              <w:t>h the water or services to the ultimate consumer</w:t>
            </w:r>
            <w:r>
              <w:t>,</w:t>
            </w:r>
            <w:r>
              <w:t xml:space="preserve"> the requirement for an applicant to demonstrate adoption and implementation of a water conservation plan can be met through contractual agreements between the applicant and the other entity providing for th</w:t>
            </w:r>
            <w:r>
              <w:t>e adoption and implementation of a water conservation plan by the other entity.</w:t>
            </w:r>
            <w:r>
              <w:t xml:space="preserve"> </w:t>
            </w:r>
            <w:r>
              <w:t>The bill requires</w:t>
            </w:r>
            <w:r>
              <w:t xml:space="preserve"> </w:t>
            </w:r>
            <w:r>
              <w:t>r</w:t>
            </w:r>
            <w:r>
              <w:t xml:space="preserve">ules adopted under </w:t>
            </w:r>
            <w:r>
              <w:t>the bill's provisions relating to water conservation plan requirements</w:t>
            </w:r>
            <w:r>
              <w:t xml:space="preserve"> </w:t>
            </w:r>
            <w:r>
              <w:t>to</w:t>
            </w:r>
            <w:r>
              <w:t xml:space="preserve"> state the criteria for preparation, review, and enforcement of a</w:t>
            </w:r>
            <w:r>
              <w:t>n applicant's water conservation plan.</w:t>
            </w:r>
            <w:r>
              <w:t xml:space="preserve"> </w:t>
            </w:r>
            <w:r>
              <w:t xml:space="preserve">The bill removes legislative findings relating to water use reporting. </w:t>
            </w:r>
            <w:r>
              <w:t>The bill</w:t>
            </w:r>
            <w:r>
              <w:t xml:space="preserve"> makes conforming changes by amending</w:t>
            </w:r>
            <w:r>
              <w:t xml:space="preserve"> and repeal</w:t>
            </w:r>
            <w:r>
              <w:t>ing</w:t>
            </w:r>
            <w:r>
              <w:t xml:space="preserve"> provisions. </w:t>
            </w:r>
          </w:p>
          <w:p w:rsidR="0035508D" w:rsidRDefault="00695574" w:rsidP="00EE4F00">
            <w:pPr>
              <w:jc w:val="both"/>
            </w:pPr>
          </w:p>
          <w:p w:rsidR="0035508D" w:rsidRDefault="00695574" w:rsidP="00EE4F00">
            <w:pPr>
              <w:jc w:val="both"/>
            </w:pPr>
            <w:r w:rsidRPr="00EF4CD0">
              <w:t>C.S.</w:t>
            </w:r>
            <w:r>
              <w:t>H.B. 3339 repeals the following provisions of the Water Code:</w:t>
            </w:r>
          </w:p>
          <w:p w:rsidR="0035508D" w:rsidRDefault="00695574" w:rsidP="00EE4F00">
            <w:pPr>
              <w:pStyle w:val="ListParagraph"/>
              <w:numPr>
                <w:ilvl w:val="0"/>
                <w:numId w:val="3"/>
              </w:numPr>
              <w:spacing w:before="120" w:after="120"/>
              <w:contextualSpacing w:val="0"/>
              <w:jc w:val="both"/>
            </w:pPr>
            <w:r>
              <w:t>Section 15.103(d)</w:t>
            </w:r>
          </w:p>
          <w:p w:rsidR="0035508D" w:rsidRDefault="00695574" w:rsidP="00EE4F00">
            <w:pPr>
              <w:pStyle w:val="ListParagraph"/>
              <w:numPr>
                <w:ilvl w:val="0"/>
                <w:numId w:val="3"/>
              </w:numPr>
              <w:spacing w:before="120" w:after="120"/>
              <w:contextualSpacing w:val="0"/>
              <w:jc w:val="both"/>
            </w:pPr>
            <w:r>
              <w:t>Sections 15.106(b), (b-1), (c), (d), (e), and (f)</w:t>
            </w:r>
          </w:p>
          <w:p w:rsidR="0035508D" w:rsidRDefault="00695574" w:rsidP="00EE4F00">
            <w:pPr>
              <w:pStyle w:val="ListParagraph"/>
              <w:numPr>
                <w:ilvl w:val="0"/>
                <w:numId w:val="3"/>
              </w:numPr>
              <w:spacing w:before="120" w:after="120"/>
              <w:contextualSpacing w:val="0"/>
              <w:jc w:val="both"/>
            </w:pPr>
            <w:r>
              <w:t>Sections 15.208(b), (c), and (d)</w:t>
            </w:r>
          </w:p>
          <w:p w:rsidR="0035508D" w:rsidRDefault="00695574" w:rsidP="00EE4F00">
            <w:pPr>
              <w:pStyle w:val="ListParagraph"/>
              <w:numPr>
                <w:ilvl w:val="0"/>
                <w:numId w:val="3"/>
              </w:numPr>
              <w:spacing w:before="120" w:after="120"/>
              <w:contextualSpacing w:val="0"/>
              <w:jc w:val="both"/>
            </w:pPr>
            <w:r>
              <w:t>Section 15.910(c)</w:t>
            </w:r>
          </w:p>
          <w:p w:rsidR="0035508D" w:rsidRDefault="00695574" w:rsidP="00EE4F00">
            <w:pPr>
              <w:pStyle w:val="ListParagraph"/>
              <w:numPr>
                <w:ilvl w:val="0"/>
                <w:numId w:val="3"/>
              </w:numPr>
              <w:spacing w:before="120" w:after="120"/>
              <w:contextualSpacing w:val="0"/>
              <w:jc w:val="both"/>
            </w:pPr>
            <w:r>
              <w:t>Section 15.975(b)</w:t>
            </w:r>
          </w:p>
          <w:p w:rsidR="0035508D" w:rsidRDefault="00695574" w:rsidP="00EE4F00">
            <w:pPr>
              <w:pStyle w:val="ListParagraph"/>
              <w:numPr>
                <w:ilvl w:val="0"/>
                <w:numId w:val="3"/>
              </w:numPr>
              <w:spacing w:before="120" w:after="120"/>
              <w:contextualSpacing w:val="0"/>
              <w:jc w:val="both"/>
            </w:pPr>
            <w:r>
              <w:t>Section 16.403, as added by Chapter 1233 (S.B. 660), Acts of the 82nd Legislature, Regular Session, 2011</w:t>
            </w:r>
          </w:p>
          <w:p w:rsidR="0035508D" w:rsidRDefault="00695574" w:rsidP="00EE4F00">
            <w:pPr>
              <w:pStyle w:val="ListParagraph"/>
              <w:numPr>
                <w:ilvl w:val="0"/>
                <w:numId w:val="3"/>
              </w:numPr>
              <w:spacing w:before="120" w:after="120"/>
              <w:contextualSpacing w:val="0"/>
              <w:jc w:val="both"/>
            </w:pPr>
            <w:r>
              <w:t>Sections 17.12</w:t>
            </w:r>
            <w:r>
              <w:t>5(b), (b-1), (b-2), (c), (d), (e), and (f)</w:t>
            </w:r>
          </w:p>
          <w:p w:rsidR="0035508D" w:rsidRDefault="00695574" w:rsidP="00EE4F00">
            <w:pPr>
              <w:pStyle w:val="ListParagraph"/>
              <w:numPr>
                <w:ilvl w:val="0"/>
                <w:numId w:val="3"/>
              </w:numPr>
              <w:spacing w:before="120" w:after="120"/>
              <w:contextualSpacing w:val="0"/>
              <w:jc w:val="both"/>
            </w:pPr>
            <w:r>
              <w:t>Section 17.274(b)</w:t>
            </w:r>
          </w:p>
          <w:p w:rsidR="0035508D" w:rsidRDefault="00695574" w:rsidP="00EE4F00">
            <w:pPr>
              <w:pStyle w:val="ListParagraph"/>
              <w:numPr>
                <w:ilvl w:val="0"/>
                <w:numId w:val="3"/>
              </w:numPr>
              <w:spacing w:before="120" w:after="120"/>
              <w:contextualSpacing w:val="0"/>
              <w:jc w:val="both"/>
            </w:pPr>
            <w:r>
              <w:t>Sections 17.277(b), (b-1), (c), (d), (e), and (f)</w:t>
            </w:r>
          </w:p>
          <w:p w:rsidR="0035508D" w:rsidRDefault="00695574" w:rsidP="00EE4F00">
            <w:pPr>
              <w:pStyle w:val="ListParagraph"/>
              <w:numPr>
                <w:ilvl w:val="0"/>
                <w:numId w:val="3"/>
              </w:numPr>
              <w:spacing w:before="120" w:after="120"/>
              <w:contextualSpacing w:val="0"/>
              <w:jc w:val="both"/>
            </w:pPr>
            <w:r>
              <w:t>Sections 17.857(b), (b-1), (c), and (d)</w:t>
            </w:r>
          </w:p>
          <w:p w:rsidR="0035508D" w:rsidRDefault="00695574" w:rsidP="00EE4F00">
            <w:pPr>
              <w:pStyle w:val="ListParagraph"/>
              <w:numPr>
                <w:ilvl w:val="0"/>
                <w:numId w:val="3"/>
              </w:numPr>
              <w:spacing w:before="120" w:after="120"/>
              <w:contextualSpacing w:val="0"/>
              <w:jc w:val="both"/>
            </w:pPr>
            <w:r>
              <w:t>Section 17.927(c)</w:t>
            </w:r>
          </w:p>
          <w:p w:rsidR="008423E4" w:rsidRPr="00955BE5" w:rsidRDefault="00695574" w:rsidP="008E3264">
            <w:pPr>
              <w:rPr>
                <w:b/>
                <w:sz w:val="16"/>
              </w:rPr>
            </w:pPr>
          </w:p>
        </w:tc>
      </w:tr>
      <w:tr w:rsidR="00A95DD2" w:rsidTr="00345119">
        <w:tc>
          <w:tcPr>
            <w:tcW w:w="9576" w:type="dxa"/>
          </w:tcPr>
          <w:p w:rsidR="008423E4" w:rsidRPr="00A8133F" w:rsidRDefault="00695574" w:rsidP="008E3264">
            <w:pPr>
              <w:rPr>
                <w:b/>
              </w:rPr>
            </w:pPr>
            <w:r w:rsidRPr="009C1E9A">
              <w:rPr>
                <w:b/>
                <w:u w:val="single"/>
              </w:rPr>
              <w:t>EFFECTIVE DATE</w:t>
            </w:r>
            <w:r>
              <w:rPr>
                <w:b/>
              </w:rPr>
              <w:t xml:space="preserve"> </w:t>
            </w:r>
          </w:p>
          <w:p w:rsidR="008423E4" w:rsidRPr="00955BE5" w:rsidRDefault="00695574" w:rsidP="008E3264">
            <w:pPr>
              <w:rPr>
                <w:sz w:val="20"/>
              </w:rPr>
            </w:pPr>
          </w:p>
          <w:p w:rsidR="008423E4" w:rsidRPr="003624F2" w:rsidRDefault="00695574" w:rsidP="00EE4F00">
            <w:pPr>
              <w:pStyle w:val="Header"/>
              <w:tabs>
                <w:tab w:val="clear" w:pos="4320"/>
                <w:tab w:val="clear" w:pos="8640"/>
              </w:tabs>
              <w:jc w:val="both"/>
            </w:pPr>
            <w:r>
              <w:t>September 1, 2019.</w:t>
            </w:r>
          </w:p>
          <w:p w:rsidR="008423E4" w:rsidRPr="00955BE5" w:rsidRDefault="00695574" w:rsidP="00EE4F00">
            <w:pPr>
              <w:rPr>
                <w:b/>
                <w:sz w:val="20"/>
              </w:rPr>
            </w:pPr>
          </w:p>
        </w:tc>
      </w:tr>
      <w:tr w:rsidR="00A95DD2" w:rsidTr="00345119">
        <w:tc>
          <w:tcPr>
            <w:tcW w:w="9576" w:type="dxa"/>
          </w:tcPr>
          <w:p w:rsidR="00C73FB2" w:rsidRDefault="00695574" w:rsidP="008E3264">
            <w:pPr>
              <w:jc w:val="both"/>
              <w:rPr>
                <w:b/>
                <w:u w:val="single"/>
              </w:rPr>
            </w:pPr>
            <w:r>
              <w:rPr>
                <w:b/>
                <w:u w:val="single"/>
              </w:rPr>
              <w:t>COMPARISON OF ORIGINAL AND SUBSTITUTE</w:t>
            </w:r>
          </w:p>
          <w:p w:rsidR="00DB38F3" w:rsidRPr="00955BE5" w:rsidRDefault="00695574" w:rsidP="008E3264">
            <w:pPr>
              <w:jc w:val="both"/>
              <w:rPr>
                <w:sz w:val="20"/>
              </w:rPr>
            </w:pPr>
          </w:p>
          <w:p w:rsidR="00DB38F3" w:rsidRDefault="00695574" w:rsidP="00EE4F00">
            <w:pPr>
              <w:jc w:val="both"/>
            </w:pPr>
            <w:r>
              <w:t xml:space="preserve">While </w:t>
            </w:r>
            <w:r>
              <w:t>C.S.H.B. 3339 may differ from the original in minor or nonsubstantive ways, the following summarizes the substantial differences between the introduced and committee substitute versions of the bill.</w:t>
            </w:r>
          </w:p>
          <w:p w:rsidR="00DB38F3" w:rsidRPr="00955BE5" w:rsidRDefault="00695574" w:rsidP="00EE4F00">
            <w:pPr>
              <w:jc w:val="both"/>
              <w:rPr>
                <w:sz w:val="20"/>
              </w:rPr>
            </w:pPr>
          </w:p>
          <w:p w:rsidR="00DB38F3" w:rsidRDefault="00695574" w:rsidP="00EE4F00">
            <w:pPr>
              <w:jc w:val="both"/>
            </w:pPr>
            <w:r>
              <w:t xml:space="preserve">The substitute includes language, with regard to the exemption of an applicant for financial assistance from the requirement </w:t>
            </w:r>
            <w:r w:rsidRPr="00DB38F3">
              <w:t>to submit a water conservation plan</w:t>
            </w:r>
            <w:r>
              <w:t xml:space="preserve"> if </w:t>
            </w:r>
            <w:r w:rsidRPr="00160494">
              <w:t>the applicant demonstrates that the implementation of a water conservation plan is not reaso</w:t>
            </w:r>
            <w:r w:rsidRPr="00160494">
              <w:t>nably necessary for conservation</w:t>
            </w:r>
            <w:r>
              <w:t xml:space="preserve">, to also require the TWDB to find </w:t>
            </w:r>
            <w:r w:rsidRPr="00160494">
              <w:t xml:space="preserve">that the implementation of </w:t>
            </w:r>
            <w:r>
              <w:t>the</w:t>
            </w:r>
            <w:r w:rsidRPr="00160494">
              <w:t xml:space="preserve"> plan is not reasonably necessary for conservation</w:t>
            </w:r>
            <w:r>
              <w:t>.</w:t>
            </w:r>
          </w:p>
          <w:p w:rsidR="00160494" w:rsidRPr="00955BE5" w:rsidRDefault="00695574" w:rsidP="00EE4F00">
            <w:pPr>
              <w:jc w:val="both"/>
              <w:rPr>
                <w:sz w:val="20"/>
              </w:rPr>
            </w:pPr>
          </w:p>
          <w:p w:rsidR="00DB38F3" w:rsidRPr="00DB38F3" w:rsidRDefault="00695574" w:rsidP="008E3264">
            <w:pPr>
              <w:jc w:val="both"/>
            </w:pPr>
            <w:r>
              <w:t xml:space="preserve">The substitute changes the water conservation plan required to be adopted and implemented for the TWDB to provide financial assistance to an applicant from the plan described in the application to a plan that meets the bill's </w:t>
            </w:r>
            <w:r w:rsidRPr="00160494">
              <w:t>requirements for a water conse</w:t>
            </w:r>
            <w:r w:rsidRPr="00160494">
              <w:t>rvation plan</w:t>
            </w:r>
            <w:r>
              <w:t>.</w:t>
            </w:r>
          </w:p>
        </w:tc>
      </w:tr>
    </w:tbl>
    <w:p w:rsidR="004108C3" w:rsidRPr="00955BE5" w:rsidRDefault="00695574" w:rsidP="008423E4">
      <w:pPr>
        <w:rPr>
          <w:sz w:val="2"/>
          <w:szCs w:val="2"/>
        </w:rPr>
      </w:pPr>
    </w:p>
    <w:sectPr w:rsidR="004108C3" w:rsidRPr="00955BE5"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695574">
      <w:r>
        <w:separator/>
      </w:r>
    </w:p>
  </w:endnote>
  <w:endnote w:type="continuationSeparator" w:id="0">
    <w:p w:rsidR="00000000" w:rsidRDefault="00695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6955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A95DD2" w:rsidTr="009C1E9A">
      <w:trPr>
        <w:cantSplit/>
      </w:trPr>
      <w:tc>
        <w:tcPr>
          <w:tcW w:w="0" w:type="pct"/>
        </w:tcPr>
        <w:p w:rsidR="00137D90" w:rsidRDefault="00695574" w:rsidP="009C1E9A">
          <w:pPr>
            <w:pStyle w:val="Footer"/>
            <w:tabs>
              <w:tab w:val="clear" w:pos="8640"/>
              <w:tab w:val="right" w:pos="9360"/>
            </w:tabs>
          </w:pPr>
        </w:p>
      </w:tc>
      <w:tc>
        <w:tcPr>
          <w:tcW w:w="2395" w:type="pct"/>
        </w:tcPr>
        <w:p w:rsidR="00137D90" w:rsidRDefault="00695574" w:rsidP="009C1E9A">
          <w:pPr>
            <w:pStyle w:val="Footer"/>
            <w:tabs>
              <w:tab w:val="clear" w:pos="8640"/>
              <w:tab w:val="right" w:pos="9360"/>
            </w:tabs>
          </w:pPr>
        </w:p>
        <w:p w:rsidR="001A4310" w:rsidRDefault="00695574" w:rsidP="009C1E9A">
          <w:pPr>
            <w:pStyle w:val="Footer"/>
            <w:tabs>
              <w:tab w:val="clear" w:pos="8640"/>
              <w:tab w:val="right" w:pos="9360"/>
            </w:tabs>
          </w:pPr>
        </w:p>
        <w:p w:rsidR="00137D90" w:rsidRDefault="00695574" w:rsidP="009C1E9A">
          <w:pPr>
            <w:pStyle w:val="Footer"/>
            <w:tabs>
              <w:tab w:val="clear" w:pos="8640"/>
              <w:tab w:val="right" w:pos="9360"/>
            </w:tabs>
          </w:pPr>
        </w:p>
      </w:tc>
      <w:tc>
        <w:tcPr>
          <w:tcW w:w="2453" w:type="pct"/>
        </w:tcPr>
        <w:p w:rsidR="00137D90" w:rsidRDefault="00695574" w:rsidP="009C1E9A">
          <w:pPr>
            <w:pStyle w:val="Footer"/>
            <w:tabs>
              <w:tab w:val="clear" w:pos="8640"/>
              <w:tab w:val="right" w:pos="9360"/>
            </w:tabs>
            <w:jc w:val="right"/>
          </w:pPr>
        </w:p>
      </w:tc>
    </w:tr>
    <w:tr w:rsidR="00A95DD2" w:rsidTr="009C1E9A">
      <w:trPr>
        <w:cantSplit/>
      </w:trPr>
      <w:tc>
        <w:tcPr>
          <w:tcW w:w="0" w:type="pct"/>
        </w:tcPr>
        <w:p w:rsidR="00EC379B" w:rsidRDefault="00695574" w:rsidP="009C1E9A">
          <w:pPr>
            <w:pStyle w:val="Footer"/>
            <w:tabs>
              <w:tab w:val="clear" w:pos="8640"/>
              <w:tab w:val="right" w:pos="9360"/>
            </w:tabs>
          </w:pPr>
        </w:p>
      </w:tc>
      <w:tc>
        <w:tcPr>
          <w:tcW w:w="2395" w:type="pct"/>
        </w:tcPr>
        <w:p w:rsidR="00EC379B" w:rsidRPr="009C1E9A" w:rsidRDefault="00695574" w:rsidP="009C1E9A">
          <w:pPr>
            <w:pStyle w:val="Footer"/>
            <w:tabs>
              <w:tab w:val="clear" w:pos="8640"/>
              <w:tab w:val="right" w:pos="9360"/>
            </w:tabs>
            <w:rPr>
              <w:rFonts w:ascii="Shruti" w:hAnsi="Shruti"/>
              <w:sz w:val="22"/>
            </w:rPr>
          </w:pPr>
          <w:r>
            <w:rPr>
              <w:rFonts w:ascii="Shruti" w:hAnsi="Shruti"/>
              <w:sz w:val="22"/>
            </w:rPr>
            <w:t>86R 26175</w:t>
          </w:r>
        </w:p>
      </w:tc>
      <w:tc>
        <w:tcPr>
          <w:tcW w:w="2453" w:type="pct"/>
        </w:tcPr>
        <w:p w:rsidR="00EC379B" w:rsidRDefault="00695574" w:rsidP="009C1E9A">
          <w:pPr>
            <w:pStyle w:val="Footer"/>
            <w:tabs>
              <w:tab w:val="clear" w:pos="8640"/>
              <w:tab w:val="right" w:pos="9360"/>
            </w:tabs>
            <w:jc w:val="right"/>
          </w:pPr>
          <w:r>
            <w:fldChar w:fldCharType="begin"/>
          </w:r>
          <w:r>
            <w:instrText xml:space="preserve"> DOCPROPERTY  OTID  \* MERGEFORMAT </w:instrText>
          </w:r>
          <w:r>
            <w:fldChar w:fldCharType="separate"/>
          </w:r>
          <w:r>
            <w:t>19.101.46</w:t>
          </w:r>
          <w:r>
            <w:fldChar w:fldCharType="end"/>
          </w:r>
        </w:p>
      </w:tc>
    </w:tr>
    <w:tr w:rsidR="00A95DD2" w:rsidTr="009C1E9A">
      <w:trPr>
        <w:cantSplit/>
      </w:trPr>
      <w:tc>
        <w:tcPr>
          <w:tcW w:w="0" w:type="pct"/>
        </w:tcPr>
        <w:p w:rsidR="00EC379B" w:rsidRDefault="00695574" w:rsidP="009C1E9A">
          <w:pPr>
            <w:pStyle w:val="Footer"/>
            <w:tabs>
              <w:tab w:val="clear" w:pos="4320"/>
              <w:tab w:val="clear" w:pos="8640"/>
              <w:tab w:val="left" w:pos="2865"/>
            </w:tabs>
          </w:pPr>
        </w:p>
      </w:tc>
      <w:tc>
        <w:tcPr>
          <w:tcW w:w="2395" w:type="pct"/>
        </w:tcPr>
        <w:p w:rsidR="00EC379B" w:rsidRPr="009C1E9A" w:rsidRDefault="00695574" w:rsidP="009C1E9A">
          <w:pPr>
            <w:pStyle w:val="Footer"/>
            <w:tabs>
              <w:tab w:val="clear" w:pos="4320"/>
              <w:tab w:val="clear" w:pos="8640"/>
              <w:tab w:val="left" w:pos="2865"/>
            </w:tabs>
            <w:rPr>
              <w:rFonts w:ascii="Shruti" w:hAnsi="Shruti"/>
              <w:sz w:val="22"/>
            </w:rPr>
          </w:pPr>
          <w:r>
            <w:rPr>
              <w:rFonts w:ascii="Shruti" w:hAnsi="Shruti"/>
              <w:sz w:val="22"/>
            </w:rPr>
            <w:t>Substitute Document Number: 86R 19628</w:t>
          </w:r>
        </w:p>
      </w:tc>
      <w:tc>
        <w:tcPr>
          <w:tcW w:w="2453" w:type="pct"/>
        </w:tcPr>
        <w:p w:rsidR="00EC379B" w:rsidRDefault="00695574" w:rsidP="006D504F">
          <w:pPr>
            <w:pStyle w:val="Footer"/>
            <w:rPr>
              <w:rStyle w:val="PageNumber"/>
            </w:rPr>
          </w:pPr>
        </w:p>
        <w:p w:rsidR="00EC379B" w:rsidRDefault="00695574" w:rsidP="009C1E9A">
          <w:pPr>
            <w:pStyle w:val="Footer"/>
            <w:tabs>
              <w:tab w:val="clear" w:pos="8640"/>
              <w:tab w:val="right" w:pos="9360"/>
            </w:tabs>
            <w:jc w:val="right"/>
          </w:pPr>
        </w:p>
      </w:tc>
    </w:tr>
    <w:tr w:rsidR="00A95DD2" w:rsidTr="009C1E9A">
      <w:trPr>
        <w:cantSplit/>
        <w:trHeight w:val="323"/>
      </w:trPr>
      <w:tc>
        <w:tcPr>
          <w:tcW w:w="0" w:type="pct"/>
          <w:gridSpan w:val="3"/>
        </w:tcPr>
        <w:p w:rsidR="00EC379B" w:rsidRDefault="00695574"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C379B" w:rsidRDefault="00695574" w:rsidP="009C1E9A">
          <w:pPr>
            <w:pStyle w:val="Footer"/>
            <w:tabs>
              <w:tab w:val="clear" w:pos="8640"/>
              <w:tab w:val="right" w:pos="9360"/>
            </w:tabs>
            <w:jc w:val="center"/>
          </w:pPr>
        </w:p>
      </w:tc>
    </w:tr>
  </w:tbl>
  <w:p w:rsidR="00EC379B" w:rsidRPr="00FF6F72" w:rsidRDefault="00695574"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6955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695574">
      <w:r>
        <w:separator/>
      </w:r>
    </w:p>
  </w:footnote>
  <w:footnote w:type="continuationSeparator" w:id="0">
    <w:p w:rsidR="00000000" w:rsidRDefault="006955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6955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6955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79B" w:rsidRDefault="006955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8112D6"/>
    <w:multiLevelType w:val="hybridMultilevel"/>
    <w:tmpl w:val="7C52FAF0"/>
    <w:lvl w:ilvl="0" w:tplc="822E8660">
      <w:start w:val="1"/>
      <w:numFmt w:val="bullet"/>
      <w:lvlText w:val=""/>
      <w:lvlJc w:val="left"/>
      <w:pPr>
        <w:tabs>
          <w:tab w:val="num" w:pos="720"/>
        </w:tabs>
        <w:ind w:left="720" w:hanging="360"/>
      </w:pPr>
      <w:rPr>
        <w:rFonts w:ascii="Symbol" w:hAnsi="Symbol" w:hint="default"/>
      </w:rPr>
    </w:lvl>
    <w:lvl w:ilvl="1" w:tplc="7176271E" w:tentative="1">
      <w:start w:val="1"/>
      <w:numFmt w:val="bullet"/>
      <w:lvlText w:val="o"/>
      <w:lvlJc w:val="left"/>
      <w:pPr>
        <w:ind w:left="1440" w:hanging="360"/>
      </w:pPr>
      <w:rPr>
        <w:rFonts w:ascii="Courier New" w:hAnsi="Courier New" w:cs="Courier New" w:hint="default"/>
      </w:rPr>
    </w:lvl>
    <w:lvl w:ilvl="2" w:tplc="1FA691C8" w:tentative="1">
      <w:start w:val="1"/>
      <w:numFmt w:val="bullet"/>
      <w:lvlText w:val=""/>
      <w:lvlJc w:val="left"/>
      <w:pPr>
        <w:ind w:left="2160" w:hanging="360"/>
      </w:pPr>
      <w:rPr>
        <w:rFonts w:ascii="Wingdings" w:hAnsi="Wingdings" w:hint="default"/>
      </w:rPr>
    </w:lvl>
    <w:lvl w:ilvl="3" w:tplc="180AA550" w:tentative="1">
      <w:start w:val="1"/>
      <w:numFmt w:val="bullet"/>
      <w:lvlText w:val=""/>
      <w:lvlJc w:val="left"/>
      <w:pPr>
        <w:ind w:left="2880" w:hanging="360"/>
      </w:pPr>
      <w:rPr>
        <w:rFonts w:ascii="Symbol" w:hAnsi="Symbol" w:hint="default"/>
      </w:rPr>
    </w:lvl>
    <w:lvl w:ilvl="4" w:tplc="93FCC97C" w:tentative="1">
      <w:start w:val="1"/>
      <w:numFmt w:val="bullet"/>
      <w:lvlText w:val="o"/>
      <w:lvlJc w:val="left"/>
      <w:pPr>
        <w:ind w:left="3600" w:hanging="360"/>
      </w:pPr>
      <w:rPr>
        <w:rFonts w:ascii="Courier New" w:hAnsi="Courier New" w:cs="Courier New" w:hint="default"/>
      </w:rPr>
    </w:lvl>
    <w:lvl w:ilvl="5" w:tplc="5336D72A" w:tentative="1">
      <w:start w:val="1"/>
      <w:numFmt w:val="bullet"/>
      <w:lvlText w:val=""/>
      <w:lvlJc w:val="left"/>
      <w:pPr>
        <w:ind w:left="4320" w:hanging="360"/>
      </w:pPr>
      <w:rPr>
        <w:rFonts w:ascii="Wingdings" w:hAnsi="Wingdings" w:hint="default"/>
      </w:rPr>
    </w:lvl>
    <w:lvl w:ilvl="6" w:tplc="0D9433CC" w:tentative="1">
      <w:start w:val="1"/>
      <w:numFmt w:val="bullet"/>
      <w:lvlText w:val=""/>
      <w:lvlJc w:val="left"/>
      <w:pPr>
        <w:ind w:left="5040" w:hanging="360"/>
      </w:pPr>
      <w:rPr>
        <w:rFonts w:ascii="Symbol" w:hAnsi="Symbol" w:hint="default"/>
      </w:rPr>
    </w:lvl>
    <w:lvl w:ilvl="7" w:tplc="A37AFC12" w:tentative="1">
      <w:start w:val="1"/>
      <w:numFmt w:val="bullet"/>
      <w:lvlText w:val="o"/>
      <w:lvlJc w:val="left"/>
      <w:pPr>
        <w:ind w:left="5760" w:hanging="360"/>
      </w:pPr>
      <w:rPr>
        <w:rFonts w:ascii="Courier New" w:hAnsi="Courier New" w:cs="Courier New" w:hint="default"/>
      </w:rPr>
    </w:lvl>
    <w:lvl w:ilvl="8" w:tplc="C630BD4E" w:tentative="1">
      <w:start w:val="1"/>
      <w:numFmt w:val="bullet"/>
      <w:lvlText w:val=""/>
      <w:lvlJc w:val="left"/>
      <w:pPr>
        <w:ind w:left="6480" w:hanging="360"/>
      </w:pPr>
      <w:rPr>
        <w:rFonts w:ascii="Wingdings" w:hAnsi="Wingdings" w:hint="default"/>
      </w:rPr>
    </w:lvl>
  </w:abstractNum>
  <w:abstractNum w:abstractNumId="1" w15:restartNumberingAfterBreak="0">
    <w:nsid w:val="75267A3F"/>
    <w:multiLevelType w:val="hybridMultilevel"/>
    <w:tmpl w:val="0692695A"/>
    <w:lvl w:ilvl="0" w:tplc="E55A6622">
      <w:start w:val="1"/>
      <w:numFmt w:val="bullet"/>
      <w:lvlText w:val=""/>
      <w:lvlJc w:val="left"/>
      <w:pPr>
        <w:tabs>
          <w:tab w:val="num" w:pos="720"/>
        </w:tabs>
        <w:ind w:left="720" w:hanging="360"/>
      </w:pPr>
      <w:rPr>
        <w:rFonts w:ascii="Symbol" w:hAnsi="Symbol" w:hint="default"/>
      </w:rPr>
    </w:lvl>
    <w:lvl w:ilvl="1" w:tplc="BA4A631C" w:tentative="1">
      <w:start w:val="1"/>
      <w:numFmt w:val="bullet"/>
      <w:lvlText w:val="o"/>
      <w:lvlJc w:val="left"/>
      <w:pPr>
        <w:ind w:left="1440" w:hanging="360"/>
      </w:pPr>
      <w:rPr>
        <w:rFonts w:ascii="Courier New" w:hAnsi="Courier New" w:cs="Courier New" w:hint="default"/>
      </w:rPr>
    </w:lvl>
    <w:lvl w:ilvl="2" w:tplc="BC28FC90" w:tentative="1">
      <w:start w:val="1"/>
      <w:numFmt w:val="bullet"/>
      <w:lvlText w:val=""/>
      <w:lvlJc w:val="left"/>
      <w:pPr>
        <w:ind w:left="2160" w:hanging="360"/>
      </w:pPr>
      <w:rPr>
        <w:rFonts w:ascii="Wingdings" w:hAnsi="Wingdings" w:hint="default"/>
      </w:rPr>
    </w:lvl>
    <w:lvl w:ilvl="3" w:tplc="DA1A9EFE" w:tentative="1">
      <w:start w:val="1"/>
      <w:numFmt w:val="bullet"/>
      <w:lvlText w:val=""/>
      <w:lvlJc w:val="left"/>
      <w:pPr>
        <w:ind w:left="2880" w:hanging="360"/>
      </w:pPr>
      <w:rPr>
        <w:rFonts w:ascii="Symbol" w:hAnsi="Symbol" w:hint="default"/>
      </w:rPr>
    </w:lvl>
    <w:lvl w:ilvl="4" w:tplc="1814FBDE" w:tentative="1">
      <w:start w:val="1"/>
      <w:numFmt w:val="bullet"/>
      <w:lvlText w:val="o"/>
      <w:lvlJc w:val="left"/>
      <w:pPr>
        <w:ind w:left="3600" w:hanging="360"/>
      </w:pPr>
      <w:rPr>
        <w:rFonts w:ascii="Courier New" w:hAnsi="Courier New" w:cs="Courier New" w:hint="default"/>
      </w:rPr>
    </w:lvl>
    <w:lvl w:ilvl="5" w:tplc="2D546556" w:tentative="1">
      <w:start w:val="1"/>
      <w:numFmt w:val="bullet"/>
      <w:lvlText w:val=""/>
      <w:lvlJc w:val="left"/>
      <w:pPr>
        <w:ind w:left="4320" w:hanging="360"/>
      </w:pPr>
      <w:rPr>
        <w:rFonts w:ascii="Wingdings" w:hAnsi="Wingdings" w:hint="default"/>
      </w:rPr>
    </w:lvl>
    <w:lvl w:ilvl="6" w:tplc="0152FC34" w:tentative="1">
      <w:start w:val="1"/>
      <w:numFmt w:val="bullet"/>
      <w:lvlText w:val=""/>
      <w:lvlJc w:val="left"/>
      <w:pPr>
        <w:ind w:left="5040" w:hanging="360"/>
      </w:pPr>
      <w:rPr>
        <w:rFonts w:ascii="Symbol" w:hAnsi="Symbol" w:hint="default"/>
      </w:rPr>
    </w:lvl>
    <w:lvl w:ilvl="7" w:tplc="22EC106C" w:tentative="1">
      <w:start w:val="1"/>
      <w:numFmt w:val="bullet"/>
      <w:lvlText w:val="o"/>
      <w:lvlJc w:val="left"/>
      <w:pPr>
        <w:ind w:left="5760" w:hanging="360"/>
      </w:pPr>
      <w:rPr>
        <w:rFonts w:ascii="Courier New" w:hAnsi="Courier New" w:cs="Courier New" w:hint="default"/>
      </w:rPr>
    </w:lvl>
    <w:lvl w:ilvl="8" w:tplc="7C96E526" w:tentative="1">
      <w:start w:val="1"/>
      <w:numFmt w:val="bullet"/>
      <w:lvlText w:val=""/>
      <w:lvlJc w:val="left"/>
      <w:pPr>
        <w:ind w:left="6480" w:hanging="360"/>
      </w:pPr>
      <w:rPr>
        <w:rFonts w:ascii="Wingdings" w:hAnsi="Wingdings" w:hint="default"/>
      </w:rPr>
    </w:lvl>
  </w:abstractNum>
  <w:abstractNum w:abstractNumId="2" w15:restartNumberingAfterBreak="0">
    <w:nsid w:val="7B2922E5"/>
    <w:multiLevelType w:val="hybridMultilevel"/>
    <w:tmpl w:val="B636EB44"/>
    <w:lvl w:ilvl="0" w:tplc="EE024868">
      <w:start w:val="1"/>
      <w:numFmt w:val="bullet"/>
      <w:lvlText w:val=""/>
      <w:lvlJc w:val="left"/>
      <w:pPr>
        <w:tabs>
          <w:tab w:val="num" w:pos="720"/>
        </w:tabs>
        <w:ind w:left="720" w:hanging="360"/>
      </w:pPr>
      <w:rPr>
        <w:rFonts w:ascii="Symbol" w:hAnsi="Symbol" w:hint="default"/>
      </w:rPr>
    </w:lvl>
    <w:lvl w:ilvl="1" w:tplc="42D40FE2" w:tentative="1">
      <w:start w:val="1"/>
      <w:numFmt w:val="bullet"/>
      <w:lvlText w:val="o"/>
      <w:lvlJc w:val="left"/>
      <w:pPr>
        <w:ind w:left="1440" w:hanging="360"/>
      </w:pPr>
      <w:rPr>
        <w:rFonts w:ascii="Courier New" w:hAnsi="Courier New" w:cs="Courier New" w:hint="default"/>
      </w:rPr>
    </w:lvl>
    <w:lvl w:ilvl="2" w:tplc="C6B82DC8" w:tentative="1">
      <w:start w:val="1"/>
      <w:numFmt w:val="bullet"/>
      <w:lvlText w:val=""/>
      <w:lvlJc w:val="left"/>
      <w:pPr>
        <w:ind w:left="2160" w:hanging="360"/>
      </w:pPr>
      <w:rPr>
        <w:rFonts w:ascii="Wingdings" w:hAnsi="Wingdings" w:hint="default"/>
      </w:rPr>
    </w:lvl>
    <w:lvl w:ilvl="3" w:tplc="A26CA102" w:tentative="1">
      <w:start w:val="1"/>
      <w:numFmt w:val="bullet"/>
      <w:lvlText w:val=""/>
      <w:lvlJc w:val="left"/>
      <w:pPr>
        <w:ind w:left="2880" w:hanging="360"/>
      </w:pPr>
      <w:rPr>
        <w:rFonts w:ascii="Symbol" w:hAnsi="Symbol" w:hint="default"/>
      </w:rPr>
    </w:lvl>
    <w:lvl w:ilvl="4" w:tplc="53BA5FBC" w:tentative="1">
      <w:start w:val="1"/>
      <w:numFmt w:val="bullet"/>
      <w:lvlText w:val="o"/>
      <w:lvlJc w:val="left"/>
      <w:pPr>
        <w:ind w:left="3600" w:hanging="360"/>
      </w:pPr>
      <w:rPr>
        <w:rFonts w:ascii="Courier New" w:hAnsi="Courier New" w:cs="Courier New" w:hint="default"/>
      </w:rPr>
    </w:lvl>
    <w:lvl w:ilvl="5" w:tplc="143A3804" w:tentative="1">
      <w:start w:val="1"/>
      <w:numFmt w:val="bullet"/>
      <w:lvlText w:val=""/>
      <w:lvlJc w:val="left"/>
      <w:pPr>
        <w:ind w:left="4320" w:hanging="360"/>
      </w:pPr>
      <w:rPr>
        <w:rFonts w:ascii="Wingdings" w:hAnsi="Wingdings" w:hint="default"/>
      </w:rPr>
    </w:lvl>
    <w:lvl w:ilvl="6" w:tplc="5DDE688E" w:tentative="1">
      <w:start w:val="1"/>
      <w:numFmt w:val="bullet"/>
      <w:lvlText w:val=""/>
      <w:lvlJc w:val="left"/>
      <w:pPr>
        <w:ind w:left="5040" w:hanging="360"/>
      </w:pPr>
      <w:rPr>
        <w:rFonts w:ascii="Symbol" w:hAnsi="Symbol" w:hint="default"/>
      </w:rPr>
    </w:lvl>
    <w:lvl w:ilvl="7" w:tplc="658E839C" w:tentative="1">
      <w:start w:val="1"/>
      <w:numFmt w:val="bullet"/>
      <w:lvlText w:val="o"/>
      <w:lvlJc w:val="left"/>
      <w:pPr>
        <w:ind w:left="5760" w:hanging="360"/>
      </w:pPr>
      <w:rPr>
        <w:rFonts w:ascii="Courier New" w:hAnsi="Courier New" w:cs="Courier New" w:hint="default"/>
      </w:rPr>
    </w:lvl>
    <w:lvl w:ilvl="8" w:tplc="7054B022"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D2"/>
    <w:rsid w:val="00695574"/>
    <w:rsid w:val="00A95D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C556634-207F-4EBA-A321-7AB8F9895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954A25"/>
    <w:rPr>
      <w:sz w:val="16"/>
      <w:szCs w:val="16"/>
    </w:rPr>
  </w:style>
  <w:style w:type="paragraph" w:styleId="CommentText">
    <w:name w:val="annotation text"/>
    <w:basedOn w:val="Normal"/>
    <w:link w:val="CommentTextChar"/>
    <w:semiHidden/>
    <w:unhideWhenUsed/>
    <w:rsid w:val="00954A25"/>
    <w:rPr>
      <w:sz w:val="20"/>
      <w:szCs w:val="20"/>
    </w:rPr>
  </w:style>
  <w:style w:type="character" w:customStyle="1" w:styleId="CommentTextChar">
    <w:name w:val="Comment Text Char"/>
    <w:basedOn w:val="DefaultParagraphFont"/>
    <w:link w:val="CommentText"/>
    <w:semiHidden/>
    <w:rsid w:val="00954A25"/>
  </w:style>
  <w:style w:type="paragraph" w:styleId="CommentSubject">
    <w:name w:val="annotation subject"/>
    <w:basedOn w:val="CommentText"/>
    <w:next w:val="CommentText"/>
    <w:link w:val="CommentSubjectChar"/>
    <w:semiHidden/>
    <w:unhideWhenUsed/>
    <w:rsid w:val="00954A25"/>
    <w:rPr>
      <w:b/>
      <w:bCs/>
    </w:rPr>
  </w:style>
  <w:style w:type="character" w:customStyle="1" w:styleId="CommentSubjectChar">
    <w:name w:val="Comment Subject Char"/>
    <w:basedOn w:val="CommentTextChar"/>
    <w:link w:val="CommentSubject"/>
    <w:semiHidden/>
    <w:rsid w:val="00954A25"/>
    <w:rPr>
      <w:b/>
      <w:bCs/>
    </w:rPr>
  </w:style>
  <w:style w:type="paragraph" w:styleId="ListParagraph">
    <w:name w:val="List Paragraph"/>
    <w:basedOn w:val="Normal"/>
    <w:uiPriority w:val="34"/>
    <w:qFormat/>
    <w:rsid w:val="002B53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702</Words>
  <Characters>4181</Characters>
  <Application>Microsoft Office Word</Application>
  <DocSecurity>4</DocSecurity>
  <Lines>102</Lines>
  <Paragraphs>48</Paragraphs>
  <ScaleCrop>false</ScaleCrop>
  <HeadingPairs>
    <vt:vector size="2" baseType="variant">
      <vt:variant>
        <vt:lpstr>Title</vt:lpstr>
      </vt:variant>
      <vt:variant>
        <vt:i4>1</vt:i4>
      </vt:variant>
    </vt:vector>
  </HeadingPairs>
  <TitlesOfParts>
    <vt:vector size="1" baseType="lpstr">
      <vt:lpstr>BA - HB03339 (Committee Report (Substituted))</vt:lpstr>
    </vt:vector>
  </TitlesOfParts>
  <Company>State of Texas</Company>
  <LinksUpToDate>false</LinksUpToDate>
  <CharactersWithSpaces>4868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26175</dc:subject>
  <dc:creator>State of Texas</dc:creator>
  <dc:description>HB 3339 by Dominguez-(H)Natural Resources (Substitute Document Number: 86R 19628)</dc:description>
  <cp:lastModifiedBy>Scotty Wimberley</cp:lastModifiedBy>
  <cp:revision>2</cp:revision>
  <cp:lastPrinted>2003-11-26T17:21:00Z</cp:lastPrinted>
  <dcterms:created xsi:type="dcterms:W3CDTF">2019-04-17T21:22:00Z</dcterms:created>
  <dcterms:modified xsi:type="dcterms:W3CDTF">2019-04-17T21:22:00Z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19.101.46</vt:lpwstr>
  </property>
</Properties>
</file>