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8C" w:rsidRDefault="004C67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9221738F68D48978E6F0237B25277D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678C" w:rsidRPr="00585C31" w:rsidRDefault="004C678C" w:rsidP="000F1DF9">
      <w:pPr>
        <w:spacing w:after="0" w:line="240" w:lineRule="auto"/>
        <w:rPr>
          <w:rFonts w:cs="Times New Roman"/>
          <w:szCs w:val="24"/>
        </w:rPr>
      </w:pPr>
    </w:p>
    <w:p w:rsidR="004C678C" w:rsidRPr="00585C31" w:rsidRDefault="004C67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678C" w:rsidTr="000F1DF9">
        <w:tc>
          <w:tcPr>
            <w:tcW w:w="2718" w:type="dxa"/>
          </w:tcPr>
          <w:p w:rsidR="004C678C" w:rsidRPr="005C2A78" w:rsidRDefault="004C67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34A3B7675D64B50B8384CDF70D1B4B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678C" w:rsidRPr="00FF6471" w:rsidRDefault="004C67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EABC56B183F4BBFBF558ECE869BE7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3356</w:t>
                </w:r>
              </w:sdtContent>
            </w:sdt>
          </w:p>
        </w:tc>
      </w:tr>
      <w:tr w:rsidR="004C678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FE36FAB94844825AE01B4CB88B48950"/>
            </w:placeholder>
          </w:sdtPr>
          <w:sdtContent>
            <w:tc>
              <w:tcPr>
                <w:tcW w:w="2718" w:type="dxa"/>
              </w:tcPr>
              <w:p w:rsidR="004C678C" w:rsidRPr="000F1DF9" w:rsidRDefault="004C678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86R11762 SRA-F</w:t>
                </w:r>
              </w:p>
            </w:tc>
          </w:sdtContent>
        </w:sdt>
        <w:tc>
          <w:tcPr>
            <w:tcW w:w="6858" w:type="dxa"/>
          </w:tcPr>
          <w:p w:rsidR="004C678C" w:rsidRPr="005C2A78" w:rsidRDefault="004C678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EB2C889937F46D1BB87ADE2210D08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D56CC7F615541688A90671A532881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078A192FC024AE3A89A88541D8F3B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4C678C" w:rsidTr="000F1DF9">
        <w:tc>
          <w:tcPr>
            <w:tcW w:w="2718" w:type="dxa"/>
          </w:tcPr>
          <w:p w:rsidR="004C678C" w:rsidRPr="00BC7495" w:rsidRDefault="004C67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D5388CFD9754BB09DF55F7E6F77427C"/>
            </w:placeholder>
          </w:sdtPr>
          <w:sdtContent>
            <w:tc>
              <w:tcPr>
                <w:tcW w:w="6858" w:type="dxa"/>
              </w:tcPr>
              <w:p w:rsidR="004C678C" w:rsidRPr="00FF6471" w:rsidRDefault="004C67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C678C" w:rsidTr="000F1DF9">
        <w:tc>
          <w:tcPr>
            <w:tcW w:w="2718" w:type="dxa"/>
          </w:tcPr>
          <w:p w:rsidR="004C678C" w:rsidRPr="00BC7495" w:rsidRDefault="004C67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FD22E9955748938568208DB64C12B9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678C" w:rsidRPr="00FF6471" w:rsidRDefault="004C67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4C678C" w:rsidTr="000F1DF9">
        <w:tc>
          <w:tcPr>
            <w:tcW w:w="2718" w:type="dxa"/>
          </w:tcPr>
          <w:p w:rsidR="004C678C" w:rsidRPr="00BC7495" w:rsidRDefault="004C67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5823034FF9A458D9B9231D016CABDB0"/>
            </w:placeholder>
          </w:sdtPr>
          <w:sdtContent>
            <w:tc>
              <w:tcPr>
                <w:tcW w:w="6858" w:type="dxa"/>
              </w:tcPr>
              <w:p w:rsidR="004C678C" w:rsidRPr="00FF6471" w:rsidRDefault="004C67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C678C" w:rsidRPr="00FF6471" w:rsidRDefault="004C678C" w:rsidP="000F1DF9">
      <w:pPr>
        <w:spacing w:after="0" w:line="240" w:lineRule="auto"/>
        <w:rPr>
          <w:rFonts w:cs="Times New Roman"/>
          <w:szCs w:val="24"/>
        </w:rPr>
      </w:pPr>
    </w:p>
    <w:p w:rsidR="004C678C" w:rsidRPr="00FF6471" w:rsidRDefault="004C678C" w:rsidP="000F1DF9">
      <w:pPr>
        <w:spacing w:after="0" w:line="240" w:lineRule="auto"/>
        <w:rPr>
          <w:rFonts w:cs="Times New Roman"/>
          <w:szCs w:val="24"/>
        </w:rPr>
      </w:pPr>
    </w:p>
    <w:p w:rsidR="004C678C" w:rsidRPr="00FF6471" w:rsidRDefault="004C67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C1CDF5C642C46BCB1EBAECE02130C0F"/>
        </w:placeholder>
      </w:sdtPr>
      <w:sdtContent>
        <w:p w:rsidR="004C678C" w:rsidRDefault="004C67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30052E874D145139D58AD988C50D130"/>
        </w:placeholder>
      </w:sdtPr>
      <w:sdtContent>
        <w:p w:rsidR="004C678C" w:rsidRDefault="004C678C" w:rsidP="004C678C">
          <w:pPr>
            <w:pStyle w:val="NormalWeb"/>
            <w:spacing w:before="0" w:beforeAutospacing="0" w:after="0" w:afterAutospacing="0"/>
            <w:jc w:val="both"/>
            <w:divId w:val="705327914"/>
            <w:rPr>
              <w:rFonts w:eastAsia="Times New Roman"/>
              <w:bCs/>
            </w:rPr>
          </w:pPr>
        </w:p>
        <w:p w:rsidR="004C678C" w:rsidRDefault="004C678C" w:rsidP="004C678C">
          <w:pPr>
            <w:pStyle w:val="NormalWeb"/>
            <w:spacing w:before="0" w:beforeAutospacing="0" w:after="0" w:afterAutospacing="0"/>
            <w:jc w:val="both"/>
            <w:divId w:val="705327914"/>
            <w:rPr>
              <w:color w:val="000000"/>
            </w:rPr>
          </w:pPr>
          <w:r w:rsidRPr="00551818">
            <w:rPr>
              <w:color w:val="000000"/>
            </w:rPr>
            <w:t>Current law states that hotel occupancy tax may be used to only promote tourism and the convention and hotel industry. Interested parties suggest that using the hotel occu</w:t>
          </w:r>
          <w:r>
            <w:rPr>
              <w:color w:val="000000"/>
            </w:rPr>
            <w:t>pancy tax to repair, maintain</w:t>
          </w:r>
          <w:r w:rsidRPr="00551818">
            <w:rPr>
              <w:color w:val="000000"/>
            </w:rPr>
            <w:t>, and ope</w:t>
          </w:r>
          <w:r>
            <w:rPr>
              <w:color w:val="000000"/>
            </w:rPr>
            <w:t>rate</w:t>
          </w:r>
          <w:r w:rsidRPr="00551818">
            <w:rPr>
              <w:color w:val="000000"/>
            </w:rPr>
            <w:t xml:space="preserve"> a current project is an important part of pro</w:t>
          </w:r>
          <w:r>
            <w:rPr>
              <w:color w:val="000000"/>
            </w:rPr>
            <w:t>moting tourism in parts of the s</w:t>
          </w:r>
          <w:r w:rsidRPr="00551818">
            <w:rPr>
              <w:color w:val="000000"/>
            </w:rPr>
            <w:t xml:space="preserve">tate. </w:t>
          </w:r>
        </w:p>
        <w:p w:rsidR="004C678C" w:rsidRPr="00551818" w:rsidRDefault="004C678C" w:rsidP="004C678C">
          <w:pPr>
            <w:pStyle w:val="NormalWeb"/>
            <w:spacing w:before="0" w:beforeAutospacing="0" w:after="0" w:afterAutospacing="0"/>
            <w:jc w:val="both"/>
            <w:divId w:val="705327914"/>
            <w:rPr>
              <w:color w:val="000000"/>
            </w:rPr>
          </w:pPr>
        </w:p>
        <w:p w:rsidR="004C678C" w:rsidRPr="00551818" w:rsidRDefault="004C678C" w:rsidP="004C678C">
          <w:pPr>
            <w:pStyle w:val="NormalWeb"/>
            <w:spacing w:before="0" w:beforeAutospacing="0" w:after="0" w:afterAutospacing="0"/>
            <w:jc w:val="both"/>
            <w:divId w:val="705327914"/>
            <w:rPr>
              <w:color w:val="000000"/>
            </w:rPr>
          </w:pPr>
          <w:r w:rsidRPr="00551818">
            <w:rPr>
              <w:color w:val="000000"/>
            </w:rPr>
            <w:t xml:space="preserve">H.B. 3356 would allow the city of Cedar Park </w:t>
          </w:r>
          <w:r>
            <w:rPr>
              <w:color w:val="000000"/>
            </w:rPr>
            <w:t>to use hotel occupancy t</w:t>
          </w:r>
          <w:r w:rsidRPr="00551818">
            <w:rPr>
              <w:color w:val="000000"/>
            </w:rPr>
            <w:t>ax to promote tourism and the convention and hotel industry by constructing, improving, equipping, repairing, maintaining, operating, or expanding a coliseum or multiuse facility if the majority of the events at the coliseum or facility attract tourists who substantially increase economic activity at hotels in the municipality.</w:t>
          </w:r>
        </w:p>
        <w:p w:rsidR="004C678C" w:rsidRPr="00D70925" w:rsidRDefault="004C678C" w:rsidP="004C678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678C" w:rsidRDefault="004C67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municipal hotel occupancy tax revenue in certain municipalities.</w:t>
      </w:r>
    </w:p>
    <w:p w:rsidR="004C678C" w:rsidRPr="00551818" w:rsidRDefault="004C67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8C" w:rsidRPr="005C2A78" w:rsidRDefault="004C67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144948699A04C6497CBEAF69218FA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678C" w:rsidRPr="006529C4" w:rsidRDefault="004C67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78C" w:rsidRPr="006529C4" w:rsidRDefault="004C678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678C" w:rsidRPr="006529C4" w:rsidRDefault="004C67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78C" w:rsidRPr="005C2A78" w:rsidRDefault="004C678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F3C237B963544178673AEFEE7F8D9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678C" w:rsidRPr="005C2A78" w:rsidRDefault="004C678C" w:rsidP="004C67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8C" w:rsidRDefault="004C678C" w:rsidP="004C67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51818">
        <w:rPr>
          <w:rFonts w:eastAsia="Times New Roman" w:cs="Times New Roman"/>
          <w:szCs w:val="24"/>
        </w:rPr>
        <w:t>Section 351.101, Tax Code, by adding Subsection (q)</w:t>
      </w:r>
      <w:r>
        <w:rPr>
          <w:rFonts w:eastAsia="Times New Roman" w:cs="Times New Roman"/>
          <w:szCs w:val="24"/>
        </w:rPr>
        <w:t>, as follows:</w:t>
      </w:r>
    </w:p>
    <w:p w:rsidR="004C678C" w:rsidRDefault="004C678C" w:rsidP="004C67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8C" w:rsidRPr="005C2A78" w:rsidRDefault="004C678C" w:rsidP="004C67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(q) Authorizes </w:t>
      </w:r>
      <w:r w:rsidRPr="00551818">
        <w:rPr>
          <w:rFonts w:eastAsia="Times New Roman" w:cs="Times New Roman"/>
          <w:szCs w:val="24"/>
        </w:rPr>
        <w:t xml:space="preserve">a municipality with a population of more than 48,000 but less than 95,000 that is located in two counties, one of which has a population of at least 900,000 but less than 1.7 million, </w:t>
      </w:r>
      <w:r>
        <w:rPr>
          <w:rFonts w:eastAsia="Times New Roman" w:cs="Times New Roman"/>
          <w:szCs w:val="24"/>
        </w:rPr>
        <w:t>to</w:t>
      </w:r>
      <w:r w:rsidRPr="00551818">
        <w:rPr>
          <w:rFonts w:eastAsia="Times New Roman" w:cs="Times New Roman"/>
          <w:szCs w:val="24"/>
        </w:rPr>
        <w:t xml:space="preserve"> use revenue from the municipal hotel occupancy tax to promote tourism and the convention and hotel industry by constructing, improving, equipping, repairing, maintaining, operating, or expanding a coliseum or multiuse facility</w:t>
      </w:r>
      <w:r>
        <w:rPr>
          <w:rFonts w:eastAsia="Times New Roman" w:cs="Times New Roman"/>
          <w:szCs w:val="24"/>
        </w:rPr>
        <w:t>, i</w:t>
      </w:r>
      <w:r w:rsidRPr="00551818">
        <w:rPr>
          <w:rFonts w:eastAsia="Times New Roman" w:cs="Times New Roman"/>
          <w:szCs w:val="24"/>
        </w:rPr>
        <w:t>n addition to the purposes provided by Subsection (a)</w:t>
      </w:r>
      <w:r>
        <w:rPr>
          <w:rFonts w:eastAsia="Times New Roman" w:cs="Times New Roman"/>
          <w:szCs w:val="24"/>
        </w:rPr>
        <w:t xml:space="preserve"> (relating to authorization for municipal hotel occupancy tax revenue to be used for certain activities)</w:t>
      </w:r>
      <w:r w:rsidRPr="00551818">
        <w:rPr>
          <w:rFonts w:eastAsia="Times New Roman" w:cs="Times New Roman"/>
          <w:szCs w:val="24"/>
        </w:rPr>
        <w:t>,  if the majority of the events at the coliseum or facility attract tourists who substantially increase economic activity at hotels in the municipality.</w:t>
      </w:r>
    </w:p>
    <w:p w:rsidR="004C678C" w:rsidRPr="005C2A78" w:rsidRDefault="004C678C" w:rsidP="004C67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8C" w:rsidRPr="00C8671F" w:rsidRDefault="004C678C" w:rsidP="004C678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C678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E8" w:rsidRDefault="008809E8" w:rsidP="000F1DF9">
      <w:pPr>
        <w:spacing w:after="0" w:line="240" w:lineRule="auto"/>
      </w:pPr>
      <w:r>
        <w:separator/>
      </w:r>
    </w:p>
  </w:endnote>
  <w:endnote w:type="continuationSeparator" w:id="0">
    <w:p w:rsidR="008809E8" w:rsidRDefault="008809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809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678C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678C">
                <w:rPr>
                  <w:sz w:val="20"/>
                  <w:szCs w:val="20"/>
                </w:rPr>
                <w:t>H.B. 3356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678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809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678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678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E8" w:rsidRDefault="008809E8" w:rsidP="000F1DF9">
      <w:pPr>
        <w:spacing w:after="0" w:line="240" w:lineRule="auto"/>
      </w:pPr>
      <w:r>
        <w:separator/>
      </w:r>
    </w:p>
  </w:footnote>
  <w:footnote w:type="continuationSeparator" w:id="0">
    <w:p w:rsidR="008809E8" w:rsidRDefault="008809E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678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809E8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6E37"/>
  <w15:docId w15:val="{0A40F0A5-23BA-4387-9383-CEF49D5D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7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15309" w:rsidP="0061530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9221738F68D48978E6F0237B252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AAF0-F7F6-42A9-A744-46C77D55A83D}"/>
      </w:docPartPr>
      <w:docPartBody>
        <w:p w:rsidR="00000000" w:rsidRDefault="00880375"/>
      </w:docPartBody>
    </w:docPart>
    <w:docPart>
      <w:docPartPr>
        <w:name w:val="F34A3B7675D64B50B8384CDF70D1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94B2-C1A8-41A6-BB14-B2CF5DEAD0BB}"/>
      </w:docPartPr>
      <w:docPartBody>
        <w:p w:rsidR="00000000" w:rsidRDefault="00880375"/>
      </w:docPartBody>
    </w:docPart>
    <w:docPart>
      <w:docPartPr>
        <w:name w:val="1EABC56B183F4BBFBF558ECE869B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ABC-D22C-498A-ACCA-7E9DF65063E8}"/>
      </w:docPartPr>
      <w:docPartBody>
        <w:p w:rsidR="00000000" w:rsidRDefault="00880375"/>
      </w:docPartBody>
    </w:docPart>
    <w:docPart>
      <w:docPartPr>
        <w:name w:val="CFE36FAB94844825AE01B4CB88B4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7A7B-0A16-4E91-BB30-CD748E3D96BC}"/>
      </w:docPartPr>
      <w:docPartBody>
        <w:p w:rsidR="00000000" w:rsidRDefault="00880375"/>
      </w:docPartBody>
    </w:docPart>
    <w:docPart>
      <w:docPartPr>
        <w:name w:val="BEB2C889937F46D1BB87ADE2210D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C685-360E-40E4-892C-E93512DAE944}"/>
      </w:docPartPr>
      <w:docPartBody>
        <w:p w:rsidR="00000000" w:rsidRDefault="00880375"/>
      </w:docPartBody>
    </w:docPart>
    <w:docPart>
      <w:docPartPr>
        <w:name w:val="3D56CC7F615541688A90671A5328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970B-8F05-455C-9959-0DC4E551269E}"/>
      </w:docPartPr>
      <w:docPartBody>
        <w:p w:rsidR="00000000" w:rsidRDefault="00880375"/>
      </w:docPartBody>
    </w:docPart>
    <w:docPart>
      <w:docPartPr>
        <w:name w:val="4078A192FC024AE3A89A88541D8F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1F5E-8929-4B8E-8D8A-88C20A464F2E}"/>
      </w:docPartPr>
      <w:docPartBody>
        <w:p w:rsidR="00000000" w:rsidRDefault="00880375"/>
      </w:docPartBody>
    </w:docPart>
    <w:docPart>
      <w:docPartPr>
        <w:name w:val="0D5388CFD9754BB09DF55F7E6F77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9214-4C20-40FE-9ED3-6E8770802E1E}"/>
      </w:docPartPr>
      <w:docPartBody>
        <w:p w:rsidR="00000000" w:rsidRDefault="00880375"/>
      </w:docPartBody>
    </w:docPart>
    <w:docPart>
      <w:docPartPr>
        <w:name w:val="C3FD22E9955748938568208DB64C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BD0C-E45A-4550-9E55-2DDEC27F56F6}"/>
      </w:docPartPr>
      <w:docPartBody>
        <w:p w:rsidR="00000000" w:rsidRDefault="00615309" w:rsidP="00615309">
          <w:pPr>
            <w:pStyle w:val="C3FD22E9955748938568208DB64C12B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823034FF9A458D9B9231D016CA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B33E-AF86-42F5-B8AD-E7CEEC45310E}"/>
      </w:docPartPr>
      <w:docPartBody>
        <w:p w:rsidR="00000000" w:rsidRDefault="00880375"/>
      </w:docPartBody>
    </w:docPart>
    <w:docPart>
      <w:docPartPr>
        <w:name w:val="8C1CDF5C642C46BCB1EBAECE0213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D336-5A37-409F-92BB-8D9E516E27A9}"/>
      </w:docPartPr>
      <w:docPartBody>
        <w:p w:rsidR="00000000" w:rsidRDefault="00880375"/>
      </w:docPartBody>
    </w:docPart>
    <w:docPart>
      <w:docPartPr>
        <w:name w:val="230052E874D145139D58AD988C50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4412-736F-4947-B93C-9F3ADDB53A7A}"/>
      </w:docPartPr>
      <w:docPartBody>
        <w:p w:rsidR="00000000" w:rsidRDefault="00615309" w:rsidP="00615309">
          <w:pPr>
            <w:pStyle w:val="230052E874D145139D58AD988C50D13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144948699A04C6497CBEAF69218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EA3A-F8FB-4333-A12D-68078865BDDB}"/>
      </w:docPartPr>
      <w:docPartBody>
        <w:p w:rsidR="00000000" w:rsidRDefault="00880375"/>
      </w:docPartBody>
    </w:docPart>
    <w:docPart>
      <w:docPartPr>
        <w:name w:val="FF3C237B963544178673AEFEE7F8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89B2-7A29-4D5D-9FE0-98447A6B2BD1}"/>
      </w:docPartPr>
      <w:docPartBody>
        <w:p w:rsidR="00000000" w:rsidRDefault="008803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15309"/>
    <w:rsid w:val="00635291"/>
    <w:rsid w:val="006959CC"/>
    <w:rsid w:val="00696675"/>
    <w:rsid w:val="006B0016"/>
    <w:rsid w:val="0088037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0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1530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1530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1530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FD22E9955748938568208DB64C12B9">
    <w:name w:val="C3FD22E9955748938568208DB64C12B9"/>
    <w:rsid w:val="00615309"/>
    <w:pPr>
      <w:spacing w:after="160" w:line="259" w:lineRule="auto"/>
    </w:pPr>
  </w:style>
  <w:style w:type="paragraph" w:customStyle="1" w:styleId="230052E874D145139D58AD988C50D130">
    <w:name w:val="230052E874D145139D58AD988C50D130"/>
    <w:rsid w:val="006153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79091A2-385C-46B1-B402-5A2627A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313</Words>
  <Characters>1789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2019-05-14T01:28:00Z</cp:lastPrinted>
  <dcterms:created xsi:type="dcterms:W3CDTF">2015-05-29T14:24:00Z</dcterms:created>
  <dcterms:modified xsi:type="dcterms:W3CDTF">2019-05-14T01:28:00Z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