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503C" w:rsidTr="00345119">
        <w:tc>
          <w:tcPr>
            <w:tcW w:w="9576" w:type="dxa"/>
            <w:noWrap/>
          </w:tcPr>
          <w:p w:rsidR="008423E4" w:rsidRPr="0022177D" w:rsidRDefault="00653B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3B7F" w:rsidP="008423E4">
      <w:pPr>
        <w:jc w:val="center"/>
      </w:pPr>
    </w:p>
    <w:p w:rsidR="008423E4" w:rsidRPr="00B31F0E" w:rsidRDefault="00653B7F" w:rsidP="008423E4"/>
    <w:p w:rsidR="008423E4" w:rsidRPr="00742794" w:rsidRDefault="00653B7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503C" w:rsidTr="00345119">
        <w:tc>
          <w:tcPr>
            <w:tcW w:w="9576" w:type="dxa"/>
          </w:tcPr>
          <w:p w:rsidR="008423E4" w:rsidRPr="00861995" w:rsidRDefault="00653B7F" w:rsidP="00345119">
            <w:pPr>
              <w:jc w:val="right"/>
            </w:pPr>
            <w:r>
              <w:t>H.B. 3371</w:t>
            </w:r>
          </w:p>
        </w:tc>
      </w:tr>
      <w:tr w:rsidR="0060503C" w:rsidTr="00345119">
        <w:tc>
          <w:tcPr>
            <w:tcW w:w="9576" w:type="dxa"/>
          </w:tcPr>
          <w:p w:rsidR="008423E4" w:rsidRPr="00861995" w:rsidRDefault="00653B7F" w:rsidP="00555E44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60503C" w:rsidTr="00345119">
        <w:tc>
          <w:tcPr>
            <w:tcW w:w="9576" w:type="dxa"/>
          </w:tcPr>
          <w:p w:rsidR="008423E4" w:rsidRPr="00861995" w:rsidRDefault="00653B7F" w:rsidP="00345119">
            <w:pPr>
              <w:jc w:val="right"/>
            </w:pPr>
            <w:r>
              <w:t>Land &amp; Resource Management</w:t>
            </w:r>
          </w:p>
        </w:tc>
      </w:tr>
      <w:tr w:rsidR="0060503C" w:rsidTr="00345119">
        <w:tc>
          <w:tcPr>
            <w:tcW w:w="9576" w:type="dxa"/>
          </w:tcPr>
          <w:p w:rsidR="008423E4" w:rsidRDefault="00653B7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3B7F" w:rsidP="008423E4">
      <w:pPr>
        <w:tabs>
          <w:tab w:val="right" w:pos="9360"/>
        </w:tabs>
      </w:pPr>
    </w:p>
    <w:p w:rsidR="008423E4" w:rsidRDefault="00653B7F" w:rsidP="008423E4"/>
    <w:p w:rsidR="008423E4" w:rsidRDefault="00653B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0503C" w:rsidTr="00345119">
        <w:tc>
          <w:tcPr>
            <w:tcW w:w="9576" w:type="dxa"/>
          </w:tcPr>
          <w:p w:rsidR="008423E4" w:rsidRPr="00A8133F" w:rsidRDefault="00653B7F" w:rsidP="007A5B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3B7F" w:rsidP="007A5BD2"/>
          <w:p w:rsidR="008423E4" w:rsidRDefault="00653B7F" w:rsidP="007A5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asserted</w:t>
            </w:r>
            <w:r w:rsidRPr="0046335E">
              <w:t xml:space="preserve"> that </w:t>
            </w:r>
            <w:r>
              <w:t>the</w:t>
            </w:r>
            <w:r w:rsidRPr="0046335E">
              <w:t xml:space="preserve"> patchwork of </w:t>
            </w:r>
            <w:r>
              <w:t xml:space="preserve">local </w:t>
            </w:r>
            <w:r w:rsidRPr="0046335E">
              <w:t xml:space="preserve">security regulations and permitting processes </w:t>
            </w:r>
            <w:r>
              <w:t>related to certain battery-charged</w:t>
            </w:r>
            <w:r>
              <w:t xml:space="preserve"> fences have</w:t>
            </w:r>
            <w:r w:rsidRPr="0046335E">
              <w:t xml:space="preserve"> undermine</w:t>
            </w:r>
            <w:r>
              <w:t>d</w:t>
            </w:r>
            <w:r w:rsidRPr="0046335E">
              <w:t xml:space="preserve"> the ability of businesses to protect their assets and property. </w:t>
            </w:r>
            <w:r>
              <w:t>H.B.</w:t>
            </w:r>
            <w:r w:rsidRPr="0046335E">
              <w:t xml:space="preserve"> 3371 seeks to </w:t>
            </w:r>
            <w:r>
              <w:t xml:space="preserve">create a </w:t>
            </w:r>
            <w:r w:rsidRPr="0046335E">
              <w:t xml:space="preserve">consistent regulatory </w:t>
            </w:r>
            <w:r>
              <w:t>framework</w:t>
            </w:r>
            <w:r w:rsidRPr="0046335E">
              <w:t xml:space="preserve"> for businesses to secure their assets safely and effectively</w:t>
            </w:r>
            <w:r>
              <w:t xml:space="preserve"> by prohibiting the adoption or enforcement of c</w:t>
            </w:r>
            <w:r>
              <w:t>ertain local regulations pertaining to these fences</w:t>
            </w:r>
            <w:r w:rsidRPr="0046335E">
              <w:t>.</w:t>
            </w:r>
          </w:p>
          <w:p w:rsidR="008423E4" w:rsidRPr="00E26B13" w:rsidRDefault="00653B7F" w:rsidP="007A5BD2">
            <w:pPr>
              <w:rPr>
                <w:b/>
              </w:rPr>
            </w:pPr>
          </w:p>
        </w:tc>
      </w:tr>
      <w:tr w:rsidR="0060503C" w:rsidTr="00345119">
        <w:tc>
          <w:tcPr>
            <w:tcW w:w="9576" w:type="dxa"/>
          </w:tcPr>
          <w:p w:rsidR="0017725B" w:rsidRDefault="00653B7F" w:rsidP="007A5B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3B7F" w:rsidP="007A5BD2">
            <w:pPr>
              <w:rPr>
                <w:b/>
                <w:u w:val="single"/>
              </w:rPr>
            </w:pPr>
          </w:p>
          <w:p w:rsidR="00D91B05" w:rsidRPr="00D91B05" w:rsidRDefault="00653B7F" w:rsidP="007A5BD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653B7F" w:rsidP="007A5BD2">
            <w:pPr>
              <w:rPr>
                <w:b/>
                <w:u w:val="single"/>
              </w:rPr>
            </w:pPr>
          </w:p>
        </w:tc>
      </w:tr>
      <w:tr w:rsidR="0060503C" w:rsidTr="00345119">
        <w:tc>
          <w:tcPr>
            <w:tcW w:w="9576" w:type="dxa"/>
          </w:tcPr>
          <w:p w:rsidR="008423E4" w:rsidRPr="00A8133F" w:rsidRDefault="00653B7F" w:rsidP="007A5B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3B7F" w:rsidP="007A5BD2"/>
          <w:p w:rsidR="00D91B05" w:rsidRDefault="00653B7F" w:rsidP="007A5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653B7F" w:rsidP="007A5BD2">
            <w:pPr>
              <w:rPr>
                <w:b/>
              </w:rPr>
            </w:pPr>
          </w:p>
        </w:tc>
      </w:tr>
      <w:tr w:rsidR="0060503C" w:rsidTr="00345119">
        <w:tc>
          <w:tcPr>
            <w:tcW w:w="9576" w:type="dxa"/>
          </w:tcPr>
          <w:p w:rsidR="008423E4" w:rsidRPr="00A8133F" w:rsidRDefault="00653B7F" w:rsidP="007A5B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3B7F" w:rsidP="007A5BD2"/>
          <w:p w:rsidR="0052692E" w:rsidRDefault="00653B7F" w:rsidP="007A5BD2">
            <w:pPr>
              <w:pStyle w:val="Header"/>
              <w:jc w:val="both"/>
            </w:pPr>
            <w:r>
              <w:t>H.B. 3371 amends the Local Government Code to prohibit a municipality or county from adopting or enforcing an ordinance, order, or regulation that:</w:t>
            </w:r>
          </w:p>
          <w:p w:rsidR="00336C52" w:rsidRDefault="00653B7F" w:rsidP="007A5BD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requires a permit for the installation or use of a battery-charged </w:t>
            </w:r>
            <w:r>
              <w:t>fence</w:t>
            </w:r>
            <w:r>
              <w:t xml:space="preserve"> located on property not designated for residential use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meet</w:t>
            </w:r>
            <w:r>
              <w:t>ing</w:t>
            </w:r>
            <w:r>
              <w:t xml:space="preserve"> certain </w:t>
            </w:r>
            <w:r>
              <w:t xml:space="preserve">other </w:t>
            </w:r>
            <w:r>
              <w:t>prescribed standards</w:t>
            </w:r>
            <w:r>
              <w:t xml:space="preserve"> </w:t>
            </w:r>
            <w:r>
              <w:t>that is in addition to an alarm system permit issued by the municipality or county</w:t>
            </w:r>
            <w:r>
              <w:t>;</w:t>
            </w:r>
            <w:r>
              <w:t xml:space="preserve"> </w:t>
            </w:r>
          </w:p>
          <w:p w:rsidR="00336C52" w:rsidRDefault="00653B7F" w:rsidP="007A5BD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imposes installation or operational requirements for the fence </w:t>
            </w:r>
            <w:r>
              <w:t xml:space="preserve">that are inconsistent with </w:t>
            </w:r>
            <w:r>
              <w:t>th</w:t>
            </w:r>
            <w:r>
              <w:t>ose prescribed</w:t>
            </w:r>
            <w:r>
              <w:t xml:space="preserve"> </w:t>
            </w:r>
            <w:r>
              <w:t xml:space="preserve">standards; or </w:t>
            </w:r>
          </w:p>
          <w:p w:rsidR="008423E4" w:rsidRDefault="00653B7F" w:rsidP="007A5BD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prohibits the installation or use of </w:t>
            </w:r>
            <w:r>
              <w:t xml:space="preserve">such </w:t>
            </w:r>
            <w:r>
              <w:t>a fence.</w:t>
            </w:r>
          </w:p>
          <w:p w:rsidR="008423E4" w:rsidRPr="00835628" w:rsidRDefault="00653B7F" w:rsidP="007A5BD2">
            <w:pPr>
              <w:rPr>
                <w:b/>
              </w:rPr>
            </w:pPr>
          </w:p>
        </w:tc>
      </w:tr>
      <w:tr w:rsidR="0060503C" w:rsidTr="00345119">
        <w:tc>
          <w:tcPr>
            <w:tcW w:w="9576" w:type="dxa"/>
          </w:tcPr>
          <w:p w:rsidR="008423E4" w:rsidRPr="00A8133F" w:rsidRDefault="00653B7F" w:rsidP="007A5B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3B7F" w:rsidP="007A5BD2"/>
          <w:p w:rsidR="008423E4" w:rsidRPr="003624F2" w:rsidRDefault="00653B7F" w:rsidP="007A5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53B7F" w:rsidP="007A5BD2">
            <w:pPr>
              <w:rPr>
                <w:b/>
              </w:rPr>
            </w:pPr>
          </w:p>
        </w:tc>
      </w:tr>
    </w:tbl>
    <w:p w:rsidR="008423E4" w:rsidRPr="00BE0E75" w:rsidRDefault="00653B7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3B7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3B7F">
      <w:r>
        <w:separator/>
      </w:r>
    </w:p>
  </w:endnote>
  <w:endnote w:type="continuationSeparator" w:id="0">
    <w:p w:rsidR="00000000" w:rsidRDefault="0065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503C" w:rsidTr="009C1E9A">
      <w:trPr>
        <w:cantSplit/>
      </w:trPr>
      <w:tc>
        <w:tcPr>
          <w:tcW w:w="0" w:type="pct"/>
        </w:tcPr>
        <w:p w:rsidR="00137D90" w:rsidRDefault="00653B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3B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3B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3B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3B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503C" w:rsidTr="009C1E9A">
      <w:trPr>
        <w:cantSplit/>
      </w:trPr>
      <w:tc>
        <w:tcPr>
          <w:tcW w:w="0" w:type="pct"/>
        </w:tcPr>
        <w:p w:rsidR="00EC379B" w:rsidRDefault="00653B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3B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22813</w:t>
          </w:r>
        </w:p>
      </w:tc>
      <w:tc>
        <w:tcPr>
          <w:tcW w:w="2453" w:type="pct"/>
        </w:tcPr>
        <w:p w:rsidR="00EC379B" w:rsidRDefault="00653B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19.89.31</w:t>
          </w:r>
          <w:r>
            <w:fldChar w:fldCharType="end"/>
          </w:r>
        </w:p>
      </w:tc>
    </w:tr>
    <w:tr w:rsidR="0060503C" w:rsidTr="009C1E9A">
      <w:trPr>
        <w:cantSplit/>
      </w:trPr>
      <w:tc>
        <w:tcPr>
          <w:tcW w:w="0" w:type="pct"/>
        </w:tcPr>
        <w:p w:rsidR="00EC379B" w:rsidRDefault="00653B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3B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3B7F" w:rsidP="006D504F">
          <w:pPr>
            <w:pStyle w:val="Footer"/>
            <w:rPr>
              <w:rStyle w:val="PageNumber"/>
            </w:rPr>
          </w:pPr>
        </w:p>
        <w:p w:rsidR="00EC379B" w:rsidRDefault="00653B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50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3B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3B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3B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3B7F">
      <w:r>
        <w:separator/>
      </w:r>
    </w:p>
  </w:footnote>
  <w:footnote w:type="continuationSeparator" w:id="0">
    <w:p w:rsidR="00000000" w:rsidRDefault="0065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3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7F70"/>
    <w:multiLevelType w:val="hybridMultilevel"/>
    <w:tmpl w:val="8C4CCCC0"/>
    <w:lvl w:ilvl="0" w:tplc="117653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8A074E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422AC1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0B8492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6057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BECE67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DC40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C8C925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DE49A0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C"/>
    <w:rsid w:val="0060503C"/>
    <w:rsid w:val="006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6FDEC-3C2D-4654-8F6B-E3DBDC2C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1B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1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B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B05"/>
    <w:rPr>
      <w:b/>
      <w:bCs/>
    </w:rPr>
  </w:style>
  <w:style w:type="paragraph" w:styleId="Revision">
    <w:name w:val="Revision"/>
    <w:hidden/>
    <w:uiPriority w:val="99"/>
    <w:semiHidden/>
    <w:rsid w:val="00D91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1411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HB03371 (Committee Report (Unamended))</vt:lpstr>
    </vt:vector>
  </TitlesOfParts>
  <Company>State of Texas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22813</dc:subject>
  <dc:creator>State of Texas</dc:creator>
  <dc:description>HB 3371 by Darby-(H)Land &amp; Resource Management</dc:description>
  <cp:lastModifiedBy>Erin Conway</cp:lastModifiedBy>
  <cp:revision>2</cp:revision>
  <cp:lastPrinted>2003-11-26T17:21:00Z</cp:lastPrinted>
  <dcterms:created xsi:type="dcterms:W3CDTF">2019-04-08T18:14:00Z</dcterms:created>
  <dcterms:modified xsi:type="dcterms:W3CDTF">2019-04-08T18:14:00Z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19.89.31</vt:lpwstr>
  </property>
</Properties>
</file>