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4447" w:rsidTr="00345119">
        <w:tc>
          <w:tcPr>
            <w:tcW w:w="9576" w:type="dxa"/>
            <w:noWrap/>
          </w:tcPr>
          <w:p w:rsidR="008423E4" w:rsidRPr="0022177D" w:rsidRDefault="001732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320B" w:rsidP="008423E4">
      <w:pPr>
        <w:jc w:val="center"/>
      </w:pPr>
    </w:p>
    <w:p w:rsidR="008423E4" w:rsidRPr="00B31F0E" w:rsidRDefault="0017320B" w:rsidP="008423E4"/>
    <w:p w:rsidR="008423E4" w:rsidRPr="00742794" w:rsidRDefault="001732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4447" w:rsidTr="00345119">
        <w:tc>
          <w:tcPr>
            <w:tcW w:w="9576" w:type="dxa"/>
          </w:tcPr>
          <w:p w:rsidR="008423E4" w:rsidRPr="00861995" w:rsidRDefault="0017320B" w:rsidP="00345119">
            <w:pPr>
              <w:jc w:val="right"/>
            </w:pPr>
            <w:r>
              <w:t>H.B. 3377</w:t>
            </w:r>
          </w:p>
        </w:tc>
      </w:tr>
      <w:tr w:rsidR="00464447" w:rsidTr="00345119">
        <w:tc>
          <w:tcPr>
            <w:tcW w:w="9576" w:type="dxa"/>
          </w:tcPr>
          <w:p w:rsidR="008423E4" w:rsidRPr="00861995" w:rsidRDefault="0017320B" w:rsidP="00FE707F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464447" w:rsidTr="00345119">
        <w:tc>
          <w:tcPr>
            <w:tcW w:w="9576" w:type="dxa"/>
          </w:tcPr>
          <w:p w:rsidR="008423E4" w:rsidRPr="00861995" w:rsidRDefault="0017320B" w:rsidP="00345119">
            <w:pPr>
              <w:jc w:val="right"/>
            </w:pPr>
            <w:r>
              <w:t>State Affairs</w:t>
            </w:r>
          </w:p>
        </w:tc>
      </w:tr>
      <w:tr w:rsidR="00464447" w:rsidTr="00345119">
        <w:tc>
          <w:tcPr>
            <w:tcW w:w="9576" w:type="dxa"/>
          </w:tcPr>
          <w:p w:rsidR="008423E4" w:rsidRDefault="0017320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7320B" w:rsidP="008423E4">
      <w:pPr>
        <w:tabs>
          <w:tab w:val="right" w:pos="9360"/>
        </w:tabs>
      </w:pPr>
    </w:p>
    <w:p w:rsidR="008423E4" w:rsidRDefault="0017320B" w:rsidP="008423E4"/>
    <w:p w:rsidR="008423E4" w:rsidRDefault="001732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4447" w:rsidTr="00345119">
        <w:tc>
          <w:tcPr>
            <w:tcW w:w="9576" w:type="dxa"/>
          </w:tcPr>
          <w:p w:rsidR="008423E4" w:rsidRPr="00A8133F" w:rsidRDefault="0017320B" w:rsidP="003519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320B" w:rsidP="003519CA"/>
          <w:p w:rsidR="008423E4" w:rsidRDefault="0017320B" w:rsidP="003519CA">
            <w:pPr>
              <w:pStyle w:val="Header"/>
              <w:jc w:val="both"/>
            </w:pPr>
            <w:r>
              <w:t>Increasing incidence and scale of</w:t>
            </w:r>
            <w:r>
              <w:t xml:space="preserve"> </w:t>
            </w:r>
            <w:r>
              <w:t xml:space="preserve">threats to </w:t>
            </w:r>
            <w:r>
              <w:t xml:space="preserve">cybersecurity </w:t>
            </w:r>
            <w:r>
              <w:t>are</w:t>
            </w:r>
            <w:r>
              <w:t xml:space="preserve"> a widely</w:t>
            </w:r>
            <w:r>
              <w:t xml:space="preserve"> </w:t>
            </w:r>
            <w:r>
              <w:t xml:space="preserve">discussed public concern. </w:t>
            </w:r>
            <w:r>
              <w:t>Uncertainty</w:t>
            </w:r>
            <w:r>
              <w:t xml:space="preserve"> regarding the impact these threats could pose to</w:t>
            </w:r>
            <w:r>
              <w:t xml:space="preserve"> electric utilities</w:t>
            </w:r>
            <w:r>
              <w:t>, which often</w:t>
            </w:r>
            <w:r>
              <w:t xml:space="preserve"> rely on intricate computer networks to operate</w:t>
            </w:r>
            <w:r>
              <w:t>, is a particular source of apprehension.</w:t>
            </w:r>
            <w:r>
              <w:t xml:space="preserve"> </w:t>
            </w:r>
            <w:r>
              <w:t xml:space="preserve">Because the security and safety of electric utility assets is a prime concern for the </w:t>
            </w:r>
            <w:r>
              <w:t>economic and physical well-being of the state, H.B. 3377 seeks</w:t>
            </w:r>
            <w:r>
              <w:t xml:space="preserve"> to develop a framework for collaboration between the Public Utility Commission of Texas, electric utilities, and ERCOT regarding efforts to secure critical electric infrastructure from cyber vu</w:t>
            </w:r>
            <w:r>
              <w:t>lnerabilities</w:t>
            </w:r>
            <w:r>
              <w:t xml:space="preserve"> by providing for a cybersecurity monitor for these utilities</w:t>
            </w:r>
            <w:r>
              <w:t>.</w:t>
            </w:r>
          </w:p>
          <w:p w:rsidR="008423E4" w:rsidRPr="00E26B13" w:rsidRDefault="0017320B" w:rsidP="003519CA">
            <w:pPr>
              <w:rPr>
                <w:b/>
              </w:rPr>
            </w:pPr>
          </w:p>
        </w:tc>
      </w:tr>
      <w:tr w:rsidR="00464447" w:rsidTr="00345119">
        <w:tc>
          <w:tcPr>
            <w:tcW w:w="9576" w:type="dxa"/>
          </w:tcPr>
          <w:p w:rsidR="0017725B" w:rsidRDefault="0017320B" w:rsidP="003519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320B" w:rsidP="003519CA">
            <w:pPr>
              <w:rPr>
                <w:b/>
                <w:u w:val="single"/>
              </w:rPr>
            </w:pPr>
          </w:p>
          <w:p w:rsidR="009B52DF" w:rsidRPr="009B52DF" w:rsidRDefault="0017320B" w:rsidP="003519CA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17320B" w:rsidP="003519CA">
            <w:pPr>
              <w:rPr>
                <w:b/>
                <w:u w:val="single"/>
              </w:rPr>
            </w:pPr>
          </w:p>
        </w:tc>
      </w:tr>
      <w:tr w:rsidR="00464447" w:rsidTr="00345119">
        <w:tc>
          <w:tcPr>
            <w:tcW w:w="9576" w:type="dxa"/>
          </w:tcPr>
          <w:p w:rsidR="008423E4" w:rsidRPr="00A8133F" w:rsidRDefault="0017320B" w:rsidP="003519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320B" w:rsidP="003519CA"/>
          <w:p w:rsidR="009B52DF" w:rsidRDefault="0017320B" w:rsidP="00351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Public Utility Commission of</w:t>
            </w:r>
            <w:r>
              <w:t xml:space="preserve"> Texas in SECTION 3 of this bill.</w:t>
            </w:r>
          </w:p>
          <w:p w:rsidR="008423E4" w:rsidRPr="00E21FDC" w:rsidRDefault="0017320B" w:rsidP="003519CA">
            <w:pPr>
              <w:rPr>
                <w:b/>
              </w:rPr>
            </w:pPr>
          </w:p>
        </w:tc>
      </w:tr>
      <w:tr w:rsidR="00464447" w:rsidTr="00345119">
        <w:tc>
          <w:tcPr>
            <w:tcW w:w="9576" w:type="dxa"/>
          </w:tcPr>
          <w:p w:rsidR="008423E4" w:rsidRPr="00A8133F" w:rsidRDefault="0017320B" w:rsidP="003519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320B" w:rsidP="003519CA"/>
          <w:p w:rsidR="003714E6" w:rsidRDefault="0017320B" w:rsidP="004138CA">
            <w:pPr>
              <w:pStyle w:val="Header"/>
              <w:jc w:val="both"/>
            </w:pPr>
            <w:r>
              <w:t xml:space="preserve">H.B. </w:t>
            </w:r>
            <w:r>
              <w:t xml:space="preserve">3377 </w:t>
            </w:r>
            <w:r>
              <w:t xml:space="preserve">amends the Utilities Code to require the Public Utility Commission of Texas (PUC) and the independent organization certified </w:t>
            </w:r>
            <w:r>
              <w:t>to perform certain functions related to the marke</w:t>
            </w:r>
            <w:r>
              <w:t>t</w:t>
            </w:r>
            <w:r>
              <w:t xml:space="preserve"> structure of </w:t>
            </w:r>
            <w:r>
              <w:t>the electr</w:t>
            </w:r>
            <w:r>
              <w:t xml:space="preserve">ic utility industry to </w:t>
            </w:r>
            <w:r>
              <w:t xml:space="preserve">contract with an entity selected by the PUC to act as </w:t>
            </w:r>
            <w:r>
              <w:t>its</w:t>
            </w:r>
            <w:r>
              <w:t xml:space="preserve"> cybersecurity monitor </w:t>
            </w:r>
            <w:r>
              <w:t xml:space="preserve">for specified purposes. </w:t>
            </w:r>
            <w:r>
              <w:t xml:space="preserve">The bill </w:t>
            </w:r>
            <w:r>
              <w:t xml:space="preserve">requires the certified independent organization to </w:t>
            </w:r>
            <w:r w:rsidRPr="00DB6B0E">
              <w:t>provide to the cybersecurity monitor any access, information, support</w:t>
            </w:r>
            <w:r w:rsidRPr="00DB6B0E">
              <w:t xml:space="preserve">, and cooperation that the </w:t>
            </w:r>
            <w:r>
              <w:t>PUC</w:t>
            </w:r>
            <w:r w:rsidRPr="00DB6B0E">
              <w:t xml:space="preserve"> determines is necessary for the monitor to perform </w:t>
            </w:r>
            <w:r>
              <w:t xml:space="preserve">its </w:t>
            </w:r>
            <w:r w:rsidRPr="00DB6B0E">
              <w:t>functions</w:t>
            </w:r>
            <w:r>
              <w:t xml:space="preserve"> and</w:t>
            </w:r>
            <w:r w:rsidRPr="00DB6B0E">
              <w:t xml:space="preserve"> </w:t>
            </w:r>
            <w:r>
              <w:t>to</w:t>
            </w:r>
            <w:r w:rsidRPr="00DB6B0E">
              <w:t xml:space="preserve"> use funds from the</w:t>
            </w:r>
            <w:r>
              <w:t xml:space="preserve"> system administration</w:t>
            </w:r>
            <w:r w:rsidRPr="00DB6B0E">
              <w:t xml:space="preserve"> fee </w:t>
            </w:r>
            <w:r>
              <w:t xml:space="preserve">charged to </w:t>
            </w:r>
            <w:r w:rsidRPr="004819BE">
              <w:t>wholesale buyers and sellers</w:t>
            </w:r>
            <w:r>
              <w:t xml:space="preserve"> </w:t>
            </w:r>
            <w:r w:rsidRPr="00DB6B0E">
              <w:t>to pay for the monitor's activities.</w:t>
            </w:r>
            <w:r>
              <w:t xml:space="preserve"> </w:t>
            </w:r>
          </w:p>
          <w:p w:rsidR="003714E6" w:rsidRDefault="0017320B" w:rsidP="004138CA">
            <w:pPr>
              <w:pStyle w:val="Header"/>
              <w:jc w:val="both"/>
            </w:pPr>
          </w:p>
          <w:p w:rsidR="00964FFE" w:rsidRDefault="0017320B" w:rsidP="004138CA">
            <w:pPr>
              <w:pStyle w:val="Header"/>
              <w:jc w:val="both"/>
            </w:pPr>
            <w:r>
              <w:t xml:space="preserve">H.B. </w:t>
            </w:r>
            <w:r>
              <w:t xml:space="preserve">3377 </w:t>
            </w:r>
            <w:r>
              <w:t>authorizes an elect</w:t>
            </w:r>
            <w:r>
              <w:t xml:space="preserve">ric utility, municipally owned utility, or electric cooperative that operates solely outside the </w:t>
            </w:r>
            <w:r>
              <w:t>ERCOT</w:t>
            </w:r>
            <w:r>
              <w:t xml:space="preserve"> power region to elect to participate in the cybersecurity monitor program or to discontinue participation. The bill requires the PUC to adopt rules estab</w:t>
            </w:r>
            <w:r>
              <w:t xml:space="preserve">lishing procedures for </w:t>
            </w:r>
            <w:r>
              <w:t xml:space="preserve">such </w:t>
            </w:r>
            <w:r>
              <w:t xml:space="preserve">an </w:t>
            </w:r>
            <w:r>
              <w:t>entity to provide</w:t>
            </w:r>
            <w:r>
              <w:t xml:space="preserve"> noti</w:t>
            </w:r>
            <w:r>
              <w:t>ce</w:t>
            </w:r>
            <w:r>
              <w:t xml:space="preserve"> </w:t>
            </w:r>
            <w:r>
              <w:t>of the fact that the entity</w:t>
            </w:r>
            <w:r>
              <w:t xml:space="preserve"> elects to participate </w:t>
            </w:r>
            <w:r>
              <w:t>or to discontinue participation</w:t>
            </w:r>
            <w:r>
              <w:t xml:space="preserve"> and</w:t>
            </w:r>
            <w:r>
              <w:t xml:space="preserve"> </w:t>
            </w:r>
            <w:r>
              <w:t xml:space="preserve">establishing </w:t>
            </w:r>
            <w:r>
              <w:t xml:space="preserve">a mechanism to require an </w:t>
            </w:r>
            <w:r>
              <w:t>entity</w:t>
            </w:r>
            <w:r>
              <w:t xml:space="preserve"> that elects to participate to contribute to the costs incurred </w:t>
            </w:r>
            <w:r>
              <w:t>by th</w:t>
            </w:r>
            <w:r>
              <w:t>e independent organization</w:t>
            </w:r>
            <w:r>
              <w:t xml:space="preserve"> in relation to the program</w:t>
            </w:r>
            <w:r>
              <w:t xml:space="preserve">. The bill requires the cybersecurity monitor </w:t>
            </w:r>
            <w:r>
              <w:t xml:space="preserve">to </w:t>
            </w:r>
            <w:r>
              <w:t xml:space="preserve">operate under </w:t>
            </w:r>
            <w:r>
              <w:t xml:space="preserve">PUC </w:t>
            </w:r>
            <w:r>
              <w:t xml:space="preserve">supervision and oversight. </w:t>
            </w:r>
          </w:p>
          <w:p w:rsidR="00DA2CD4" w:rsidRDefault="0017320B" w:rsidP="004138CA">
            <w:pPr>
              <w:pStyle w:val="Header"/>
              <w:jc w:val="both"/>
            </w:pPr>
          </w:p>
          <w:p w:rsidR="00915529" w:rsidRDefault="0017320B" w:rsidP="004138CA">
            <w:pPr>
              <w:pStyle w:val="Header"/>
              <w:jc w:val="both"/>
            </w:pPr>
            <w:r>
              <w:t xml:space="preserve">H.B. </w:t>
            </w:r>
            <w:r>
              <w:t xml:space="preserve">3377 </w:t>
            </w:r>
            <w:r>
              <w:t xml:space="preserve">authorizes the </w:t>
            </w:r>
            <w:r w:rsidRPr="00DA2CD4">
              <w:t>cybersecurity monitor</w:t>
            </w:r>
            <w:r>
              <w:t>'s</w:t>
            </w:r>
            <w:r w:rsidRPr="00DA2CD4">
              <w:t xml:space="preserve"> </w:t>
            </w:r>
            <w:r w:rsidRPr="00DA2CD4">
              <w:t xml:space="preserve">staff </w:t>
            </w:r>
            <w:r>
              <w:t>to</w:t>
            </w:r>
            <w:r w:rsidRPr="00DA2CD4">
              <w:t xml:space="preserve"> communicate with </w:t>
            </w:r>
            <w:r>
              <w:t>PUC</w:t>
            </w:r>
            <w:r w:rsidRPr="00DA2CD4">
              <w:t xml:space="preserve"> staff about any cybersecurity information without restriction</w:t>
            </w:r>
            <w:r>
              <w:t xml:space="preserve"> and requires PUC</w:t>
            </w:r>
            <w:r w:rsidRPr="00DA2CD4">
              <w:t xml:space="preserve"> staff </w:t>
            </w:r>
            <w:r>
              <w:t xml:space="preserve">to </w:t>
            </w:r>
            <w:r w:rsidRPr="00DA2CD4">
              <w:t>maintain the</w:t>
            </w:r>
            <w:r>
              <w:t xml:space="preserve"> information</w:t>
            </w:r>
            <w:r>
              <w:t>'s</w:t>
            </w:r>
            <w:r w:rsidRPr="00DA2CD4">
              <w:t xml:space="preserve"> confidential</w:t>
            </w:r>
            <w:r>
              <w:t>ity</w:t>
            </w:r>
            <w:r>
              <w:t>. The bill prohibits</w:t>
            </w:r>
            <w:r w:rsidRPr="00DA2CD4">
              <w:t xml:space="preserve"> </w:t>
            </w:r>
            <w:r>
              <w:t>PUC</w:t>
            </w:r>
            <w:r w:rsidRPr="00DA2CD4">
              <w:t xml:space="preserve"> staff </w:t>
            </w:r>
            <w:r>
              <w:t>from disclosing</w:t>
            </w:r>
            <w:r w:rsidRPr="00DA2CD4">
              <w:t xml:space="preserve"> information obtained</w:t>
            </w:r>
            <w:r>
              <w:t xml:space="preserve"> under the bill's provisions relating to the cybersecurity</w:t>
            </w:r>
            <w:r>
              <w:t xml:space="preserve"> monitor</w:t>
            </w:r>
            <w:r w:rsidRPr="00DA2CD4">
              <w:t xml:space="preserve"> in an open meeting or through a response to a public information request</w:t>
            </w:r>
            <w:r>
              <w:t xml:space="preserve"> and </w:t>
            </w:r>
            <w:r>
              <w:t>makes</w:t>
            </w:r>
            <w:r>
              <w:t xml:space="preserve"> </w:t>
            </w:r>
            <w:r>
              <w:t>certain of that</w:t>
            </w:r>
            <w:r>
              <w:t xml:space="preserve"> information written, produced, collected, assembled, or maintained by the PUC confidential and </w:t>
            </w:r>
            <w:r>
              <w:t>exempt from</w:t>
            </w:r>
            <w:r>
              <w:t xml:space="preserve"> disclosure under </w:t>
            </w:r>
            <w:r>
              <w:t>state public information</w:t>
            </w:r>
            <w:r>
              <w:t xml:space="preserve"> law</w:t>
            </w:r>
            <w:r>
              <w:t>. The bill expressly does not require a governmental body to conduct an open meeting to deliberate certain cybersecurity matter</w:t>
            </w:r>
            <w:r>
              <w:t>s.</w:t>
            </w:r>
            <w:r>
              <w:t xml:space="preserve"> </w:t>
            </w:r>
          </w:p>
          <w:p w:rsidR="00915529" w:rsidRDefault="0017320B" w:rsidP="004138CA">
            <w:pPr>
              <w:pStyle w:val="Header"/>
              <w:jc w:val="both"/>
            </w:pPr>
          </w:p>
          <w:p w:rsidR="00DA2CD4" w:rsidRDefault="0017320B" w:rsidP="004138CA">
            <w:pPr>
              <w:pStyle w:val="Header"/>
              <w:jc w:val="both"/>
            </w:pPr>
            <w:r>
              <w:t xml:space="preserve">H.B. </w:t>
            </w:r>
            <w:r>
              <w:t xml:space="preserve">3377 </w:t>
            </w:r>
            <w:r>
              <w:t>requires the PUC to adopt rules as necessary to implement the</w:t>
            </w:r>
            <w:r>
              <w:t xml:space="preserve"> bill's provisions providing for a</w:t>
            </w:r>
            <w:r>
              <w:t xml:space="preserve"> cybersecurity </w:t>
            </w:r>
            <w:r>
              <w:t xml:space="preserve">monitor and authorizes the PUC to enforce </w:t>
            </w:r>
            <w:r>
              <w:t>those</w:t>
            </w:r>
            <w:r>
              <w:t xml:space="preserve"> provisions in the manner provided by the Public Utility Regulatory Act. The bill expressly does not grant enforcement authority to the cybersecurity monitor or authorize the PUC to delegate </w:t>
            </w:r>
            <w:r>
              <w:t>its</w:t>
            </w:r>
            <w:r>
              <w:t xml:space="preserve"> enforcement au</w:t>
            </w:r>
            <w:r>
              <w:t xml:space="preserve">thority to the cybersecurity monitor and expressly does not grant enforcement authority to the PUC beyond authority explicitly provided for in </w:t>
            </w:r>
            <w:r>
              <w:t>that act</w:t>
            </w:r>
            <w:r>
              <w:t>.</w:t>
            </w:r>
            <w:r>
              <w:t xml:space="preserve"> The bill clarifies the applicability of the cybersecurity monitor program </w:t>
            </w:r>
            <w:r>
              <w:t xml:space="preserve">with respect </w:t>
            </w:r>
            <w:r>
              <w:t xml:space="preserve">to a </w:t>
            </w:r>
            <w:r>
              <w:t xml:space="preserve">qualifying </w:t>
            </w:r>
            <w:r>
              <w:t>river authority</w:t>
            </w:r>
            <w:r>
              <w:t xml:space="preserve">, </w:t>
            </w:r>
            <w:r>
              <w:t xml:space="preserve">a </w:t>
            </w:r>
            <w:r>
              <w:t>municipally owned utility</w:t>
            </w:r>
            <w:r>
              <w:t xml:space="preserve">, </w:t>
            </w:r>
            <w:r>
              <w:t>or</w:t>
            </w:r>
            <w:r>
              <w:t xml:space="preserve"> </w:t>
            </w:r>
            <w:r>
              <w:t>an electric cooperative and with respect to the implementation of customer choice by an electric utility.</w:t>
            </w:r>
          </w:p>
          <w:p w:rsidR="002A6BDA" w:rsidRDefault="0017320B" w:rsidP="004138CA">
            <w:pPr>
              <w:pStyle w:val="Header"/>
              <w:jc w:val="both"/>
            </w:pPr>
          </w:p>
          <w:p w:rsidR="00357DD5" w:rsidRDefault="0017320B" w:rsidP="004138CA">
            <w:pPr>
              <w:pStyle w:val="Header"/>
              <w:jc w:val="both"/>
            </w:pPr>
            <w:r>
              <w:t xml:space="preserve">H.B. </w:t>
            </w:r>
            <w:r>
              <w:t xml:space="preserve">3377 </w:t>
            </w:r>
            <w:r>
              <w:t>requires the PUC, on its own motion or on the petition of an electric utility, to allow th</w:t>
            </w:r>
            <w:r>
              <w:t>e electric utility to recover reasonable and necessary costs incurred in connection with activities under the cybersecurity monitor program.</w:t>
            </w:r>
            <w:r>
              <w:t xml:space="preserve"> That provision does not apply to an electric utility that operates solely outside of ERCOT and that has not elected</w:t>
            </w:r>
            <w:r>
              <w:t xml:space="preserve"> to participate in the program.</w:t>
            </w:r>
            <w:r>
              <w:t xml:space="preserve"> </w:t>
            </w:r>
          </w:p>
          <w:p w:rsidR="00357DD5" w:rsidRDefault="0017320B" w:rsidP="004138CA">
            <w:pPr>
              <w:pStyle w:val="Header"/>
              <w:jc w:val="both"/>
            </w:pPr>
          </w:p>
          <w:p w:rsidR="006C365B" w:rsidRDefault="0017320B" w:rsidP="004138CA">
            <w:pPr>
              <w:pStyle w:val="Header"/>
              <w:jc w:val="both"/>
            </w:pPr>
            <w:r>
              <w:t xml:space="preserve">H.B. </w:t>
            </w:r>
            <w:r>
              <w:t xml:space="preserve">3377 </w:t>
            </w:r>
            <w:r>
              <w:t xml:space="preserve">expands </w:t>
            </w:r>
            <w:r>
              <w:t>the jurisdiction of the PUC over municipally owned utilities</w:t>
            </w:r>
            <w:r>
              <w:t xml:space="preserve"> </w:t>
            </w:r>
            <w:r>
              <w:t xml:space="preserve">and </w:t>
            </w:r>
            <w:r>
              <w:t>electric cooperatives</w:t>
            </w:r>
            <w:r>
              <w:t xml:space="preserve"> to include evaluating and monitoring the cybersecurity preparedness of certain municipally owned utilities</w:t>
            </w:r>
            <w:r>
              <w:t xml:space="preserve"> and electric cooperatives</w:t>
            </w:r>
            <w:r>
              <w:t>.</w:t>
            </w:r>
          </w:p>
          <w:p w:rsidR="008423E4" w:rsidRPr="00835628" w:rsidRDefault="0017320B" w:rsidP="003519CA">
            <w:pPr>
              <w:rPr>
                <w:b/>
              </w:rPr>
            </w:pPr>
          </w:p>
        </w:tc>
      </w:tr>
      <w:tr w:rsidR="00464447" w:rsidTr="00345119">
        <w:tc>
          <w:tcPr>
            <w:tcW w:w="9576" w:type="dxa"/>
          </w:tcPr>
          <w:p w:rsidR="008423E4" w:rsidRPr="00A8133F" w:rsidRDefault="0017320B" w:rsidP="003519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320B" w:rsidP="003519CA"/>
          <w:p w:rsidR="008423E4" w:rsidRPr="003624F2" w:rsidRDefault="0017320B" w:rsidP="00351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7320B" w:rsidP="003519CA">
            <w:pPr>
              <w:rPr>
                <w:b/>
              </w:rPr>
            </w:pPr>
          </w:p>
        </w:tc>
      </w:tr>
    </w:tbl>
    <w:p w:rsidR="008423E4" w:rsidRPr="00BE0E75" w:rsidRDefault="001732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320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320B">
      <w:r>
        <w:separator/>
      </w:r>
    </w:p>
  </w:endnote>
  <w:endnote w:type="continuationSeparator" w:id="0">
    <w:p w:rsidR="00000000" w:rsidRDefault="0017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17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4447" w:rsidTr="009C1E9A">
      <w:trPr>
        <w:cantSplit/>
      </w:trPr>
      <w:tc>
        <w:tcPr>
          <w:tcW w:w="0" w:type="pct"/>
        </w:tcPr>
        <w:p w:rsidR="00137D90" w:rsidRDefault="001732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32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32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32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32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4447" w:rsidTr="009C1E9A">
      <w:trPr>
        <w:cantSplit/>
      </w:trPr>
      <w:tc>
        <w:tcPr>
          <w:tcW w:w="0" w:type="pct"/>
        </w:tcPr>
        <w:p w:rsidR="00EC379B" w:rsidRDefault="001732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32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21231</w:t>
          </w:r>
        </w:p>
      </w:tc>
      <w:tc>
        <w:tcPr>
          <w:tcW w:w="2453" w:type="pct"/>
        </w:tcPr>
        <w:p w:rsidR="00EC379B" w:rsidRDefault="001732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19.80.1106</w:t>
          </w:r>
          <w:r>
            <w:fldChar w:fldCharType="end"/>
          </w:r>
        </w:p>
      </w:tc>
    </w:tr>
    <w:tr w:rsidR="00464447" w:rsidTr="009C1E9A">
      <w:trPr>
        <w:cantSplit/>
      </w:trPr>
      <w:tc>
        <w:tcPr>
          <w:tcW w:w="0" w:type="pct"/>
        </w:tcPr>
        <w:p w:rsidR="00EC379B" w:rsidRDefault="001732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32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7320B" w:rsidP="006D504F">
          <w:pPr>
            <w:pStyle w:val="Footer"/>
            <w:rPr>
              <w:rStyle w:val="PageNumber"/>
            </w:rPr>
          </w:pPr>
        </w:p>
        <w:p w:rsidR="00EC379B" w:rsidRDefault="001732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44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32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732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32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17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320B">
      <w:r>
        <w:separator/>
      </w:r>
    </w:p>
  </w:footnote>
  <w:footnote w:type="continuationSeparator" w:id="0">
    <w:p w:rsidR="00000000" w:rsidRDefault="0017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17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17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17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200"/>
    <w:multiLevelType w:val="hybridMultilevel"/>
    <w:tmpl w:val="50A66E96"/>
    <w:lvl w:ilvl="0" w:tplc="C2DC2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7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A3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6F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42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82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A1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4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03D84"/>
    <w:multiLevelType w:val="hybridMultilevel"/>
    <w:tmpl w:val="37A65926"/>
    <w:lvl w:ilvl="0" w:tplc="A1F6C4C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AE047AF0" w:tentative="1">
      <w:start w:val="1"/>
      <w:numFmt w:val="lowerLetter"/>
      <w:lvlText w:val="%2."/>
      <w:lvlJc w:val="left"/>
      <w:pPr>
        <w:ind w:left="1440" w:hanging="360"/>
      </w:pPr>
    </w:lvl>
    <w:lvl w:ilvl="2" w:tplc="EF3C84B4" w:tentative="1">
      <w:start w:val="1"/>
      <w:numFmt w:val="lowerRoman"/>
      <w:lvlText w:val="%3."/>
      <w:lvlJc w:val="right"/>
      <w:pPr>
        <w:ind w:left="2160" w:hanging="180"/>
      </w:pPr>
    </w:lvl>
    <w:lvl w:ilvl="3" w:tplc="5CB634C8" w:tentative="1">
      <w:start w:val="1"/>
      <w:numFmt w:val="decimal"/>
      <w:lvlText w:val="%4."/>
      <w:lvlJc w:val="left"/>
      <w:pPr>
        <w:ind w:left="2880" w:hanging="360"/>
      </w:pPr>
    </w:lvl>
    <w:lvl w:ilvl="4" w:tplc="6EE00368" w:tentative="1">
      <w:start w:val="1"/>
      <w:numFmt w:val="lowerLetter"/>
      <w:lvlText w:val="%5."/>
      <w:lvlJc w:val="left"/>
      <w:pPr>
        <w:ind w:left="3600" w:hanging="360"/>
      </w:pPr>
    </w:lvl>
    <w:lvl w:ilvl="5" w:tplc="E8F0BF82" w:tentative="1">
      <w:start w:val="1"/>
      <w:numFmt w:val="lowerRoman"/>
      <w:lvlText w:val="%6."/>
      <w:lvlJc w:val="right"/>
      <w:pPr>
        <w:ind w:left="4320" w:hanging="180"/>
      </w:pPr>
    </w:lvl>
    <w:lvl w:ilvl="6" w:tplc="77D0F3B2" w:tentative="1">
      <w:start w:val="1"/>
      <w:numFmt w:val="decimal"/>
      <w:lvlText w:val="%7."/>
      <w:lvlJc w:val="left"/>
      <w:pPr>
        <w:ind w:left="5040" w:hanging="360"/>
      </w:pPr>
    </w:lvl>
    <w:lvl w:ilvl="7" w:tplc="7CAA0B46" w:tentative="1">
      <w:start w:val="1"/>
      <w:numFmt w:val="lowerLetter"/>
      <w:lvlText w:val="%8."/>
      <w:lvlJc w:val="left"/>
      <w:pPr>
        <w:ind w:left="5760" w:hanging="360"/>
      </w:pPr>
    </w:lvl>
    <w:lvl w:ilvl="8" w:tplc="C8CEFF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47"/>
    <w:rsid w:val="0017320B"/>
    <w:rsid w:val="004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235D91-2FBF-4292-B898-3D162D2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5B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B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4109</Characters>
  <Application>Microsoft Office Word</Application>
  <DocSecurity>4</DocSecurity>
  <Lines>87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HB03377 (Committee Report (Unamended))</vt:lpstr>
    </vt:vector>
  </TitlesOfParts>
  <Company>State of Texas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21231</dc:subject>
  <dc:creator>State of Texas</dc:creator>
  <dc:description>HB 3377 by Hernandez-(H)State Affairs</dc:description>
  <cp:lastModifiedBy>Stacey Nicchio</cp:lastModifiedBy>
  <cp:revision>2</cp:revision>
  <cp:lastPrinted>2003-11-26T17:21:00Z</cp:lastPrinted>
  <dcterms:created xsi:type="dcterms:W3CDTF">2019-04-05T21:43:00Z</dcterms:created>
  <dcterms:modified xsi:type="dcterms:W3CDTF">2019-04-05T21:43:00Z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19.80.1106</vt:lpwstr>
  </property>
</Properties>
</file>