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43F87" w:rsidTr="00345119">
        <w:tc>
          <w:tcPr>
            <w:tcW w:w="9576" w:type="dxa"/>
            <w:noWrap/>
          </w:tcPr>
          <w:p w:rsidR="008423E4" w:rsidRPr="0022177D" w:rsidRDefault="000F3310" w:rsidP="00345119">
            <w:pPr>
              <w:pStyle w:val="Heading1"/>
            </w:pPr>
            <w:bookmarkStart w:id="0" w:name="_GoBack"/>
            <w:bookmarkEnd w:id="0"/>
            <w:r w:rsidRPr="00631897">
              <w:t>BILL ANALYSIS</w:t>
            </w:r>
          </w:p>
        </w:tc>
      </w:tr>
    </w:tbl>
    <w:p w:rsidR="008423E4" w:rsidRPr="0022177D" w:rsidRDefault="000F3310" w:rsidP="008423E4">
      <w:pPr>
        <w:jc w:val="center"/>
      </w:pPr>
    </w:p>
    <w:p w:rsidR="008423E4" w:rsidRPr="00B31F0E" w:rsidRDefault="000F3310" w:rsidP="008423E4"/>
    <w:p w:rsidR="008423E4" w:rsidRPr="00742794" w:rsidRDefault="000F3310" w:rsidP="008423E4">
      <w:pPr>
        <w:tabs>
          <w:tab w:val="right" w:pos="9360"/>
        </w:tabs>
      </w:pPr>
    </w:p>
    <w:tbl>
      <w:tblPr>
        <w:tblW w:w="0" w:type="auto"/>
        <w:tblLayout w:type="fixed"/>
        <w:tblLook w:val="01E0" w:firstRow="1" w:lastRow="1" w:firstColumn="1" w:lastColumn="1" w:noHBand="0" w:noVBand="0"/>
      </w:tblPr>
      <w:tblGrid>
        <w:gridCol w:w="9576"/>
      </w:tblGrid>
      <w:tr w:rsidR="00443F87" w:rsidTr="00345119">
        <w:tc>
          <w:tcPr>
            <w:tcW w:w="9576" w:type="dxa"/>
          </w:tcPr>
          <w:p w:rsidR="008423E4" w:rsidRPr="00861995" w:rsidRDefault="000F3310" w:rsidP="00345119">
            <w:pPr>
              <w:jc w:val="right"/>
            </w:pPr>
            <w:r>
              <w:t>C.S.H.B. 3387</w:t>
            </w:r>
          </w:p>
        </w:tc>
      </w:tr>
      <w:tr w:rsidR="00443F87" w:rsidTr="00345119">
        <w:tc>
          <w:tcPr>
            <w:tcW w:w="9576" w:type="dxa"/>
          </w:tcPr>
          <w:p w:rsidR="008423E4" w:rsidRPr="00861995" w:rsidRDefault="000F3310" w:rsidP="002478FE">
            <w:pPr>
              <w:jc w:val="right"/>
            </w:pPr>
            <w:r>
              <w:t xml:space="preserve">By: </w:t>
            </w:r>
            <w:r>
              <w:t>Anchia</w:t>
            </w:r>
          </w:p>
        </w:tc>
      </w:tr>
      <w:tr w:rsidR="00443F87" w:rsidTr="00345119">
        <w:tc>
          <w:tcPr>
            <w:tcW w:w="9576" w:type="dxa"/>
          </w:tcPr>
          <w:p w:rsidR="008423E4" w:rsidRPr="00861995" w:rsidRDefault="000F3310" w:rsidP="00345119">
            <w:pPr>
              <w:jc w:val="right"/>
            </w:pPr>
            <w:r>
              <w:t>Public Education</w:t>
            </w:r>
          </w:p>
        </w:tc>
      </w:tr>
      <w:tr w:rsidR="00443F87" w:rsidTr="00345119">
        <w:tc>
          <w:tcPr>
            <w:tcW w:w="9576" w:type="dxa"/>
          </w:tcPr>
          <w:p w:rsidR="008423E4" w:rsidRDefault="000F3310" w:rsidP="00345119">
            <w:pPr>
              <w:jc w:val="right"/>
            </w:pPr>
            <w:r>
              <w:t>Committee Report (Substituted)</w:t>
            </w:r>
          </w:p>
        </w:tc>
      </w:tr>
    </w:tbl>
    <w:p w:rsidR="008423E4" w:rsidRDefault="000F3310" w:rsidP="008423E4">
      <w:pPr>
        <w:tabs>
          <w:tab w:val="right" w:pos="9360"/>
        </w:tabs>
      </w:pPr>
    </w:p>
    <w:p w:rsidR="008423E4" w:rsidRDefault="000F3310" w:rsidP="008423E4"/>
    <w:p w:rsidR="008423E4" w:rsidRDefault="000F3310" w:rsidP="008423E4"/>
    <w:tbl>
      <w:tblPr>
        <w:tblW w:w="0" w:type="auto"/>
        <w:tblCellMar>
          <w:left w:w="115" w:type="dxa"/>
          <w:right w:w="115" w:type="dxa"/>
        </w:tblCellMar>
        <w:tblLook w:val="01E0" w:firstRow="1" w:lastRow="1" w:firstColumn="1" w:lastColumn="1" w:noHBand="0" w:noVBand="0"/>
      </w:tblPr>
      <w:tblGrid>
        <w:gridCol w:w="9576"/>
      </w:tblGrid>
      <w:tr w:rsidR="00443F87" w:rsidTr="00345119">
        <w:tc>
          <w:tcPr>
            <w:tcW w:w="9576" w:type="dxa"/>
          </w:tcPr>
          <w:p w:rsidR="008423E4" w:rsidRPr="00A8133F" w:rsidRDefault="000F3310" w:rsidP="00DA31B3">
            <w:pPr>
              <w:rPr>
                <w:b/>
              </w:rPr>
            </w:pPr>
            <w:r w:rsidRPr="009C1E9A">
              <w:rPr>
                <w:b/>
                <w:u w:val="single"/>
              </w:rPr>
              <w:t>BACKGROUND AND PURPOSE</w:t>
            </w:r>
            <w:r>
              <w:rPr>
                <w:b/>
              </w:rPr>
              <w:t xml:space="preserve"> </w:t>
            </w:r>
          </w:p>
          <w:p w:rsidR="008423E4" w:rsidRDefault="000F3310" w:rsidP="00DA31B3"/>
          <w:p w:rsidR="008423E4" w:rsidRDefault="000F3310" w:rsidP="00DA31B3">
            <w:pPr>
              <w:pStyle w:val="Header"/>
              <w:tabs>
                <w:tab w:val="clear" w:pos="4320"/>
                <w:tab w:val="clear" w:pos="8640"/>
              </w:tabs>
              <w:jc w:val="both"/>
            </w:pPr>
            <w:r>
              <w:t xml:space="preserve">It has been noted that the dissolution committee </w:t>
            </w:r>
            <w:r>
              <w:t>established</w:t>
            </w:r>
            <w:r>
              <w:t xml:space="preserve"> to close the Dallas County board of education </w:t>
            </w:r>
            <w:r>
              <w:t xml:space="preserve">and board of county school trustees </w:t>
            </w:r>
            <w:r>
              <w:t xml:space="preserve">known as </w:t>
            </w:r>
            <w:r>
              <w:t>Dallas County Schools</w:t>
            </w:r>
            <w:r>
              <w:t xml:space="preserve">, </w:t>
            </w:r>
            <w:r>
              <w:t>dispose of</w:t>
            </w:r>
            <w:r>
              <w:t xml:space="preserve"> </w:t>
            </w:r>
            <w:r>
              <w:t>the board's</w:t>
            </w:r>
            <w:r>
              <w:t xml:space="preserve"> assets, and settle </w:t>
            </w:r>
            <w:r>
              <w:t>associated</w:t>
            </w:r>
            <w:r>
              <w:t xml:space="preserve"> debts has fulfilled the duties assigned to the committee by the 85th Legislature</w:t>
            </w:r>
            <w:r>
              <w:t>,</w:t>
            </w:r>
            <w:r>
              <w:t xml:space="preserve"> except </w:t>
            </w:r>
            <w:r>
              <w:t xml:space="preserve">for </w:t>
            </w:r>
            <w:r>
              <w:t>levying the taxes necessary to pay any rem</w:t>
            </w:r>
            <w:r>
              <w:t>aining debts</w:t>
            </w:r>
            <w:r>
              <w:t xml:space="preserve"> of the board</w:t>
            </w:r>
            <w:r>
              <w:t xml:space="preserve">. </w:t>
            </w:r>
            <w:r>
              <w:t>C.S.</w:t>
            </w:r>
            <w:r>
              <w:t xml:space="preserve">H.B. 3387 seeks to complete the dissolution process by transferring the outstanding tax levy responsibility to the Dallas County </w:t>
            </w:r>
            <w:r>
              <w:t xml:space="preserve">Commissioners Court </w:t>
            </w:r>
            <w:r>
              <w:t>and abolishing the committee.</w:t>
            </w:r>
          </w:p>
          <w:p w:rsidR="008423E4" w:rsidRPr="00E26B13" w:rsidRDefault="000F3310" w:rsidP="00DA31B3">
            <w:pPr>
              <w:rPr>
                <w:b/>
              </w:rPr>
            </w:pPr>
          </w:p>
        </w:tc>
      </w:tr>
      <w:tr w:rsidR="00443F87" w:rsidTr="00345119">
        <w:tc>
          <w:tcPr>
            <w:tcW w:w="9576" w:type="dxa"/>
          </w:tcPr>
          <w:p w:rsidR="0017725B" w:rsidRDefault="000F3310" w:rsidP="00DA31B3">
            <w:pPr>
              <w:rPr>
                <w:b/>
                <w:u w:val="single"/>
              </w:rPr>
            </w:pPr>
            <w:r>
              <w:rPr>
                <w:b/>
                <w:u w:val="single"/>
              </w:rPr>
              <w:t>CRIMINAL JUSTICE IMPACT</w:t>
            </w:r>
          </w:p>
          <w:p w:rsidR="0017725B" w:rsidRDefault="000F3310" w:rsidP="00DA31B3">
            <w:pPr>
              <w:rPr>
                <w:b/>
                <w:u w:val="single"/>
              </w:rPr>
            </w:pPr>
          </w:p>
          <w:p w:rsidR="001D1BB8" w:rsidRPr="001D1BB8" w:rsidRDefault="000F3310" w:rsidP="00DA31B3">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0F3310" w:rsidP="00DA31B3">
            <w:pPr>
              <w:rPr>
                <w:b/>
                <w:u w:val="single"/>
              </w:rPr>
            </w:pPr>
          </w:p>
        </w:tc>
      </w:tr>
      <w:tr w:rsidR="00443F87" w:rsidTr="00345119">
        <w:tc>
          <w:tcPr>
            <w:tcW w:w="9576" w:type="dxa"/>
          </w:tcPr>
          <w:p w:rsidR="008423E4" w:rsidRPr="00A8133F" w:rsidRDefault="000F3310" w:rsidP="00DA31B3">
            <w:pPr>
              <w:rPr>
                <w:b/>
              </w:rPr>
            </w:pPr>
            <w:r w:rsidRPr="009C1E9A">
              <w:rPr>
                <w:b/>
                <w:u w:val="single"/>
              </w:rPr>
              <w:t>RULEMAKING AUTHORITY</w:t>
            </w:r>
            <w:r>
              <w:rPr>
                <w:b/>
              </w:rPr>
              <w:t xml:space="preserve"> </w:t>
            </w:r>
          </w:p>
          <w:p w:rsidR="008423E4" w:rsidRDefault="000F3310" w:rsidP="00DA31B3"/>
          <w:p w:rsidR="001D1BB8" w:rsidRDefault="000F3310" w:rsidP="00DA31B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F3310" w:rsidP="00DA31B3">
            <w:pPr>
              <w:rPr>
                <w:b/>
              </w:rPr>
            </w:pPr>
          </w:p>
        </w:tc>
      </w:tr>
      <w:tr w:rsidR="00443F87" w:rsidTr="00345119">
        <w:tc>
          <w:tcPr>
            <w:tcW w:w="9576" w:type="dxa"/>
          </w:tcPr>
          <w:p w:rsidR="008423E4" w:rsidRPr="00A8133F" w:rsidRDefault="000F3310" w:rsidP="00DA31B3">
            <w:pPr>
              <w:rPr>
                <w:b/>
              </w:rPr>
            </w:pPr>
            <w:r w:rsidRPr="009C1E9A">
              <w:rPr>
                <w:b/>
                <w:u w:val="single"/>
              </w:rPr>
              <w:t>ANALYSIS</w:t>
            </w:r>
            <w:r>
              <w:rPr>
                <w:b/>
              </w:rPr>
              <w:t xml:space="preserve"> </w:t>
            </w:r>
          </w:p>
          <w:p w:rsidR="008423E4" w:rsidRDefault="000F3310" w:rsidP="00DA31B3"/>
          <w:p w:rsidR="00571F03" w:rsidRDefault="000F3310" w:rsidP="00DA31B3">
            <w:pPr>
              <w:pStyle w:val="Header"/>
              <w:tabs>
                <w:tab w:val="clear" w:pos="4320"/>
                <w:tab w:val="clear" w:pos="8640"/>
              </w:tabs>
              <w:jc w:val="both"/>
            </w:pPr>
            <w:r>
              <w:t>C.S.</w:t>
            </w:r>
            <w:r>
              <w:t>H.B. 3387 amends</w:t>
            </w:r>
            <w:r w:rsidRPr="00724E05">
              <w:t xml:space="preserve"> Chapter 967 (S.B. 2065), Acts of the 85th Legislature, Regular Session, 2017</w:t>
            </w:r>
            <w:r>
              <w:t>,</w:t>
            </w:r>
            <w:r>
              <w:t xml:space="preserve"> to </w:t>
            </w:r>
            <w:r>
              <w:t xml:space="preserve">change the </w:t>
            </w:r>
            <w:r>
              <w:t>date of abolition</w:t>
            </w:r>
            <w:r>
              <w:t xml:space="preserve"> of</w:t>
            </w:r>
            <w:r>
              <w:t xml:space="preserve"> a dissolution committee </w:t>
            </w:r>
            <w:r>
              <w:t xml:space="preserve">formed for each county board of education or board of county school trustees in a county </w:t>
            </w:r>
            <w:r>
              <w:t xml:space="preserve">that has </w:t>
            </w:r>
            <w:r>
              <w:t xml:space="preserve">a population of 2.2 </w:t>
            </w:r>
            <w:r>
              <w:t xml:space="preserve">million or more </w:t>
            </w:r>
            <w:r w:rsidRPr="00DA31B3">
              <w:t>and that is</w:t>
            </w:r>
            <w:r>
              <w:t xml:space="preserve"> adjacent to a county with a population of more than 800,000 </w:t>
            </w:r>
            <w:r>
              <w:t xml:space="preserve">from the date all debt obligations of the board of education or board of trustees are paid in full and all assets distributed to component </w:t>
            </w:r>
            <w:r>
              <w:t xml:space="preserve">public </w:t>
            </w:r>
            <w:r>
              <w:t>school districts to Se</w:t>
            </w:r>
            <w:r>
              <w:t>ptember 1, 2019. The bill</w:t>
            </w:r>
            <w:r>
              <w:t>, on that date,</w:t>
            </w:r>
            <w:r>
              <w:t xml:space="preserve"> transfers </w:t>
            </w:r>
            <w:r w:rsidRPr="00356BB7">
              <w:t>all duties an</w:t>
            </w:r>
            <w:r>
              <w:t>d obligations of the committee</w:t>
            </w:r>
            <w:r w:rsidRPr="00356BB7">
              <w:t xml:space="preserve"> to the commissioners court of the county in which the board of education or board of trustees was located.</w:t>
            </w:r>
            <w:r>
              <w:t xml:space="preserve"> The bill </w:t>
            </w:r>
            <w:r>
              <w:t>establishes that</w:t>
            </w:r>
            <w:r>
              <w:t>, on that date,</w:t>
            </w:r>
            <w:r>
              <w:t xml:space="preserve"> the commissio</w:t>
            </w:r>
            <w:r>
              <w:t xml:space="preserve">ners court assumes </w:t>
            </w:r>
            <w:r>
              <w:t xml:space="preserve">control </w:t>
            </w:r>
            <w:r>
              <w:t>of</w:t>
            </w:r>
            <w:r>
              <w:t xml:space="preserve"> and responsibility for </w:t>
            </w:r>
            <w:r>
              <w:t xml:space="preserve">administering </w:t>
            </w:r>
            <w:r>
              <w:t>all assets</w:t>
            </w:r>
            <w:r>
              <w:t>,</w:t>
            </w:r>
            <w:r>
              <w:t xml:space="preserve"> liabilities,</w:t>
            </w:r>
            <w:r>
              <w:t xml:space="preserve"> debts, </w:t>
            </w:r>
            <w:r>
              <w:t>contracts</w:t>
            </w:r>
            <w:r>
              <w:t>, and other obligations</w:t>
            </w:r>
            <w:r>
              <w:t xml:space="preserve"> of the board of education, board of trustees, or committee and requires the commissioners court</w:t>
            </w:r>
            <w:r>
              <w:t>,</w:t>
            </w:r>
            <w:r>
              <w:t xml:space="preserve"> </w:t>
            </w:r>
            <w:r>
              <w:t xml:space="preserve">on </w:t>
            </w:r>
            <w:r>
              <w:t>that date,</w:t>
            </w:r>
            <w:r>
              <w:t xml:space="preserve"> </w:t>
            </w:r>
            <w:r>
              <w:t xml:space="preserve">to </w:t>
            </w:r>
            <w:r w:rsidRPr="00356BB7">
              <w:t xml:space="preserve">take control of any funds of the committee, including any sinking fund created by </w:t>
            </w:r>
            <w:r>
              <w:t>th</w:t>
            </w:r>
            <w:r>
              <w:t>e</w:t>
            </w:r>
            <w:r w:rsidRPr="00356BB7">
              <w:t xml:space="preserve"> committee</w:t>
            </w:r>
            <w:r>
              <w:t xml:space="preserve">. </w:t>
            </w:r>
            <w:r>
              <w:t>The bill</w:t>
            </w:r>
            <w:r>
              <w:t xml:space="preserve"> restricts the sources of funds </w:t>
            </w:r>
            <w:r>
              <w:t>whose use is authorized for payment of</w:t>
            </w:r>
            <w:r>
              <w:t xml:space="preserve"> any such </w:t>
            </w:r>
            <w:r>
              <w:t xml:space="preserve">transferred </w:t>
            </w:r>
            <w:r w:rsidRPr="00571F03">
              <w:t xml:space="preserve">liability, debt, contract, or other obligation </w:t>
            </w:r>
            <w:r>
              <w:t>to the follo</w:t>
            </w:r>
            <w:r>
              <w:t>wing:</w:t>
            </w:r>
          </w:p>
          <w:p w:rsidR="00571F03" w:rsidRDefault="000F3310" w:rsidP="00DA31B3">
            <w:pPr>
              <w:pStyle w:val="Header"/>
              <w:numPr>
                <w:ilvl w:val="0"/>
                <w:numId w:val="2"/>
              </w:numPr>
              <w:tabs>
                <w:tab w:val="clear" w:pos="4320"/>
                <w:tab w:val="clear" w:pos="8640"/>
              </w:tabs>
              <w:spacing w:before="120" w:after="120"/>
              <w:jc w:val="both"/>
            </w:pPr>
            <w:r>
              <w:t xml:space="preserve">a property tax </w:t>
            </w:r>
            <w:r w:rsidRPr="00571F03">
              <w:t>adopted by the board of education, board of trustees, or committee</w:t>
            </w:r>
            <w:r>
              <w:t xml:space="preserve"> that continues to be levied by the commissioners court;</w:t>
            </w:r>
          </w:p>
          <w:p w:rsidR="00571F03" w:rsidRDefault="000F3310" w:rsidP="00DA31B3">
            <w:pPr>
              <w:pStyle w:val="Header"/>
              <w:numPr>
                <w:ilvl w:val="0"/>
                <w:numId w:val="2"/>
              </w:numPr>
              <w:tabs>
                <w:tab w:val="clear" w:pos="4320"/>
                <w:tab w:val="clear" w:pos="8640"/>
              </w:tabs>
              <w:spacing w:before="120" w:after="120"/>
              <w:jc w:val="both"/>
            </w:pPr>
            <w:r>
              <w:t xml:space="preserve">the sinking fund </w:t>
            </w:r>
            <w:r>
              <w:t>created by the committee</w:t>
            </w:r>
            <w:r>
              <w:t>; and</w:t>
            </w:r>
          </w:p>
          <w:p w:rsidR="00571F03" w:rsidRDefault="000F3310" w:rsidP="00DA31B3">
            <w:pPr>
              <w:pStyle w:val="Header"/>
              <w:numPr>
                <w:ilvl w:val="0"/>
                <w:numId w:val="2"/>
              </w:numPr>
              <w:tabs>
                <w:tab w:val="clear" w:pos="4320"/>
                <w:tab w:val="clear" w:pos="8640"/>
              </w:tabs>
              <w:spacing w:before="120" w:after="120"/>
              <w:jc w:val="both"/>
            </w:pPr>
            <w:r>
              <w:t>any funds transferred from the committee to the commissioners cou</w:t>
            </w:r>
            <w:r>
              <w:t>rt.</w:t>
            </w:r>
          </w:p>
          <w:p w:rsidR="00863476" w:rsidRDefault="000F3310" w:rsidP="00DA31B3">
            <w:pPr>
              <w:pStyle w:val="Header"/>
              <w:tabs>
                <w:tab w:val="clear" w:pos="4320"/>
                <w:tab w:val="clear" w:pos="8640"/>
              </w:tabs>
              <w:jc w:val="both"/>
            </w:pPr>
            <w:r>
              <w:t>The bill establishes that c</w:t>
            </w:r>
            <w:r w:rsidRPr="00C3272D">
              <w:t xml:space="preserve">ounty assets, including tax revenue funds, </w:t>
            </w:r>
            <w:r w:rsidRPr="00DA31B3">
              <w:t xml:space="preserve">may not </w:t>
            </w:r>
            <w:r w:rsidRPr="00DA31B3">
              <w:t xml:space="preserve">be </w:t>
            </w:r>
            <w:r w:rsidRPr="00DA31B3">
              <w:t>used</w:t>
            </w:r>
            <w:r w:rsidRPr="00C3272D">
              <w:t xml:space="preserve"> to pay</w:t>
            </w:r>
            <w:r>
              <w:t>,</w:t>
            </w:r>
            <w:r w:rsidRPr="00C3272D">
              <w:t xml:space="preserve"> and are not subject to</w:t>
            </w:r>
            <w:r>
              <w:t>,</w:t>
            </w:r>
            <w:r w:rsidRPr="00C3272D">
              <w:t xml:space="preserve"> any </w:t>
            </w:r>
            <w:r>
              <w:t xml:space="preserve">such transferred </w:t>
            </w:r>
            <w:r w:rsidRPr="00C3272D">
              <w:t>liability, debt, contract, or other obligation.</w:t>
            </w:r>
          </w:p>
          <w:p w:rsidR="00356BB7" w:rsidRPr="00F9437B" w:rsidRDefault="000F3310" w:rsidP="00DA31B3">
            <w:pPr>
              <w:pStyle w:val="Header"/>
              <w:tabs>
                <w:tab w:val="clear" w:pos="4320"/>
                <w:tab w:val="clear" w:pos="8640"/>
              </w:tabs>
              <w:jc w:val="both"/>
              <w:rPr>
                <w:sz w:val="22"/>
              </w:rPr>
            </w:pPr>
          </w:p>
          <w:p w:rsidR="00AC55E6" w:rsidRDefault="000F3310" w:rsidP="00DA31B3">
            <w:pPr>
              <w:pStyle w:val="Header"/>
              <w:tabs>
                <w:tab w:val="clear" w:pos="4320"/>
                <w:tab w:val="clear" w:pos="8640"/>
              </w:tabs>
              <w:jc w:val="both"/>
            </w:pPr>
            <w:r>
              <w:t>C.S.</w:t>
            </w:r>
            <w:r>
              <w:t xml:space="preserve">H.B. 3387 requires the commissioners court to </w:t>
            </w:r>
            <w:r w:rsidRPr="00356BB7">
              <w:t>continue to as</w:t>
            </w:r>
            <w:r w:rsidRPr="00356BB7">
              <w:t xml:space="preserve">sess, levy, and collect any </w:t>
            </w:r>
            <w:r>
              <w:t xml:space="preserve">property </w:t>
            </w:r>
            <w:r w:rsidRPr="00356BB7">
              <w:t>tax adopted by the board of education, board of trustees, or committee</w:t>
            </w:r>
            <w:r>
              <w:t xml:space="preserve"> and to</w:t>
            </w:r>
            <w:r w:rsidRPr="00356BB7">
              <w:t xml:space="preserve"> continue to levy the tax annually at the rate </w:t>
            </w:r>
            <w:r>
              <w:t>of one cent per $100 of valuation, as previously adopted</w:t>
            </w:r>
            <w:r w:rsidRPr="00356BB7">
              <w:t xml:space="preserve"> by the committee</w:t>
            </w:r>
            <w:r>
              <w:t>,</w:t>
            </w:r>
            <w:r w:rsidRPr="00356BB7">
              <w:t xml:space="preserve"> until all debt of th</w:t>
            </w:r>
            <w:r w:rsidRPr="00356BB7">
              <w:t>e board of education or board of trustees described in a final judgment of a district court in litigation between the committee and the county is discharged in accordance with the terms of that judgment.</w:t>
            </w:r>
            <w:r>
              <w:t xml:space="preserve"> The commissioners court </w:t>
            </w:r>
            <w:r w:rsidRPr="006B7692">
              <w:t xml:space="preserve">is </w:t>
            </w:r>
            <w:r>
              <w:t xml:space="preserve">not required </w:t>
            </w:r>
            <w:r w:rsidRPr="00356BB7">
              <w:t xml:space="preserve">to </w:t>
            </w:r>
            <w:r>
              <w:t>calculate</w:t>
            </w:r>
            <w:r>
              <w:t xml:space="preserve"> a rate, publish notice of a budget and tax rate hearing, conduct a hearing, or take any other action each year to assess, levy, and collect </w:t>
            </w:r>
            <w:r w:rsidRPr="00356BB7">
              <w:t>th</w:t>
            </w:r>
            <w:r>
              <w:t>at</w:t>
            </w:r>
            <w:r w:rsidRPr="00356BB7">
              <w:t xml:space="preserve"> </w:t>
            </w:r>
            <w:r>
              <w:t>property tax, notwithstanding any other law</w:t>
            </w:r>
            <w:r w:rsidRPr="00356BB7">
              <w:t xml:space="preserve">. </w:t>
            </w:r>
            <w:r>
              <w:t>The bill establishes that</w:t>
            </w:r>
            <w:r>
              <w:t>,</w:t>
            </w:r>
            <w:r>
              <w:t xml:space="preserve"> to the extent </w:t>
            </w:r>
            <w:r>
              <w:t xml:space="preserve">of any conflict, these previsions prevail over </w:t>
            </w:r>
            <w:r>
              <w:t xml:space="preserve">a provision of </w:t>
            </w:r>
            <w:r w:rsidRPr="00A463A1">
              <w:t>Chapter 967</w:t>
            </w:r>
            <w:r>
              <w:t xml:space="preserve"> requiring the county to continue to assess a property tax assessed by the board of education or board of trustees for the purpose of paying the principal of and interest on certain b</w:t>
            </w:r>
            <w:r>
              <w:t>onds issued by the applicable board.</w:t>
            </w:r>
          </w:p>
          <w:p w:rsidR="00733AD1" w:rsidRDefault="000F3310" w:rsidP="00DA31B3">
            <w:pPr>
              <w:pStyle w:val="Header"/>
              <w:tabs>
                <w:tab w:val="clear" w:pos="4320"/>
                <w:tab w:val="clear" w:pos="8640"/>
              </w:tabs>
              <w:jc w:val="both"/>
            </w:pPr>
          </w:p>
          <w:p w:rsidR="001C51BA" w:rsidRDefault="000F3310" w:rsidP="00DA31B3">
            <w:pPr>
              <w:pStyle w:val="Header"/>
              <w:tabs>
                <w:tab w:val="clear" w:pos="4320"/>
                <w:tab w:val="clear" w:pos="8640"/>
              </w:tabs>
              <w:jc w:val="both"/>
            </w:pPr>
            <w:r>
              <w:t xml:space="preserve"> </w:t>
            </w:r>
            <w:r>
              <w:t>C.S.H.B. 3387</w:t>
            </w:r>
            <w:r>
              <w:t xml:space="preserve"> </w:t>
            </w:r>
            <w:r>
              <w:t xml:space="preserve">revises a requirement for </w:t>
            </w:r>
            <w:r>
              <w:t xml:space="preserve">the county to collect and use any delinquent taxes imposed by or on behalf of the board of education or board of trustees </w:t>
            </w:r>
            <w:r>
              <w:t>to remove the specification that the county do so in th</w:t>
            </w:r>
            <w:r>
              <w:t xml:space="preserve">e manner provided by commissioner of education rule and to </w:t>
            </w:r>
            <w:r>
              <w:t>limit</w:t>
            </w:r>
            <w:r>
              <w:t xml:space="preserve"> </w:t>
            </w:r>
            <w:r>
              <w:t>the</w:t>
            </w:r>
            <w:r>
              <w:t xml:space="preserve"> use of </w:t>
            </w:r>
            <w:r>
              <w:t xml:space="preserve">such </w:t>
            </w:r>
            <w:r>
              <w:t xml:space="preserve">delinquent taxes </w:t>
            </w:r>
            <w:r>
              <w:t>to</w:t>
            </w:r>
            <w:r>
              <w:t xml:space="preserve"> </w:t>
            </w:r>
            <w:r>
              <w:t xml:space="preserve">payment of </w:t>
            </w:r>
            <w:r>
              <w:t>a</w:t>
            </w:r>
            <w:r>
              <w:t xml:space="preserve"> debt</w:t>
            </w:r>
            <w:r>
              <w:t xml:space="preserve"> described </w:t>
            </w:r>
            <w:r w:rsidRPr="00B5241D">
              <w:t>in an applicable final judgment of a court</w:t>
            </w:r>
            <w:r>
              <w:t>. The bill requires any delinquent taxes</w:t>
            </w:r>
            <w:r>
              <w:t xml:space="preserve"> collected</w:t>
            </w:r>
            <w:r>
              <w:t xml:space="preserve">, on completion of </w:t>
            </w:r>
            <w:r>
              <w:t xml:space="preserve">the </w:t>
            </w:r>
            <w:r>
              <w:t>payment of a</w:t>
            </w:r>
            <w:r>
              <w:t xml:space="preserve">ll such debt, to be distributed on a proportionate basis to the districts in the </w:t>
            </w:r>
            <w:r w:rsidRPr="00DA31B3">
              <w:t>county,</w:t>
            </w:r>
            <w:r>
              <w:t xml:space="preserve"> based on </w:t>
            </w:r>
            <w:r>
              <w:t>the</w:t>
            </w:r>
            <w:r>
              <w:t xml:space="preserve"> number</w:t>
            </w:r>
            <w:r>
              <w:t>s</w:t>
            </w:r>
            <w:r>
              <w:t xml:space="preserve"> of enrolled students in </w:t>
            </w:r>
            <w:r>
              <w:t xml:space="preserve">each district and in </w:t>
            </w:r>
            <w:r>
              <w:t xml:space="preserve">the county in the school year immediately preceding the year of </w:t>
            </w:r>
            <w:r>
              <w:t xml:space="preserve">the </w:t>
            </w:r>
            <w:r>
              <w:t>distribution.</w:t>
            </w:r>
            <w:r w:rsidRPr="00356BB7">
              <w:t xml:space="preserve"> </w:t>
            </w:r>
          </w:p>
          <w:p w:rsidR="00A463A1" w:rsidRDefault="000F3310" w:rsidP="00DA31B3">
            <w:pPr>
              <w:pStyle w:val="Header"/>
              <w:tabs>
                <w:tab w:val="clear" w:pos="4320"/>
                <w:tab w:val="clear" w:pos="8640"/>
              </w:tabs>
              <w:jc w:val="both"/>
            </w:pPr>
          </w:p>
          <w:p w:rsidR="00630BAB" w:rsidRDefault="000F3310" w:rsidP="00DA31B3">
            <w:pPr>
              <w:pStyle w:val="Header"/>
              <w:tabs>
                <w:tab w:val="clear" w:pos="4320"/>
                <w:tab w:val="clear" w:pos="8640"/>
              </w:tabs>
              <w:jc w:val="both"/>
            </w:pPr>
            <w:r>
              <w:t>C.S.</w:t>
            </w:r>
            <w:r>
              <w:t>H.B. 3387</w:t>
            </w:r>
            <w:r>
              <w:t xml:space="preserve"> aut</w:t>
            </w:r>
            <w:r>
              <w:t xml:space="preserve">horizes the commissioners court to deduct </w:t>
            </w:r>
            <w:r w:rsidRPr="00D83247">
              <w:t xml:space="preserve">from the proceeds of the </w:t>
            </w:r>
            <w:r>
              <w:t>property</w:t>
            </w:r>
            <w:r w:rsidRPr="00D83247">
              <w:t xml:space="preserve"> tax </w:t>
            </w:r>
            <w:r>
              <w:t xml:space="preserve">a </w:t>
            </w:r>
            <w:r w:rsidRPr="00D83247">
              <w:t xml:space="preserve">reasonable and proportionate share for the administrative costs of collecting the tax. </w:t>
            </w:r>
            <w:r>
              <w:t xml:space="preserve">The bill </w:t>
            </w:r>
            <w:r>
              <w:t xml:space="preserve">requires the commissioners court to pay </w:t>
            </w:r>
            <w:r w:rsidRPr="00D83247">
              <w:t>all other d</w:t>
            </w:r>
            <w:r>
              <w:t>ebts or claims</w:t>
            </w:r>
            <w:r>
              <w:t>,</w:t>
            </w:r>
            <w:r>
              <w:t xml:space="preserve"> other than </w:t>
            </w:r>
            <w:r>
              <w:t xml:space="preserve">debt described in </w:t>
            </w:r>
            <w:r>
              <w:t>an applicable</w:t>
            </w:r>
            <w:r>
              <w:t xml:space="preserve"> final </w:t>
            </w:r>
            <w:r>
              <w:t>judgment</w:t>
            </w:r>
            <w:r>
              <w:t xml:space="preserve"> of a court</w:t>
            </w:r>
            <w:r>
              <w:t>,</w:t>
            </w:r>
            <w:r>
              <w:t xml:space="preserve"> </w:t>
            </w:r>
            <w:r w:rsidRPr="00D83247">
              <w:t>from funds reserved and retained by the committee for that purpose.</w:t>
            </w:r>
            <w:r>
              <w:t xml:space="preserve"> The bill bars all claims </w:t>
            </w:r>
            <w:r w:rsidRPr="00D83247">
              <w:t>against the board of education, board of trustees, or committee not filed</w:t>
            </w:r>
            <w:r>
              <w:t xml:space="preserve"> on or before September 1, 2019</w:t>
            </w:r>
            <w:r>
              <w:t>,</w:t>
            </w:r>
            <w:r>
              <w:t xml:space="preserve"> prohibits a lawsuit from being filed </w:t>
            </w:r>
            <w:r w:rsidRPr="00D83247">
              <w:t xml:space="preserve">against </w:t>
            </w:r>
            <w:r>
              <w:t>those entities</w:t>
            </w:r>
            <w:r>
              <w:t xml:space="preserve"> after September 1, 2019, and establishes that this provision takes </w:t>
            </w:r>
            <w:r w:rsidRPr="00D83247">
              <w:t>precedence over any other statute of limitations.</w:t>
            </w:r>
            <w:r>
              <w:t xml:space="preserve"> </w:t>
            </w:r>
          </w:p>
          <w:p w:rsidR="00630BAB" w:rsidRDefault="000F3310" w:rsidP="00DA31B3">
            <w:pPr>
              <w:pStyle w:val="Header"/>
              <w:tabs>
                <w:tab w:val="clear" w:pos="4320"/>
                <w:tab w:val="clear" w:pos="8640"/>
              </w:tabs>
              <w:jc w:val="both"/>
            </w:pPr>
          </w:p>
          <w:p w:rsidR="00D83247" w:rsidRDefault="000F3310" w:rsidP="00DA31B3">
            <w:pPr>
              <w:pStyle w:val="Header"/>
              <w:tabs>
                <w:tab w:val="clear" w:pos="4320"/>
                <w:tab w:val="clear" w:pos="8640"/>
              </w:tabs>
              <w:jc w:val="both"/>
            </w:pPr>
            <w:r>
              <w:t>C.S.</w:t>
            </w:r>
            <w:r>
              <w:t>H.B. 3387</w:t>
            </w:r>
            <w:r>
              <w:t xml:space="preserve"> authorizes the commissioners court to </w:t>
            </w:r>
            <w:r>
              <w:t xml:space="preserve">use </w:t>
            </w:r>
            <w:r>
              <w:t xml:space="preserve">the </w:t>
            </w:r>
            <w:r>
              <w:t xml:space="preserve">funds reserved </w:t>
            </w:r>
            <w:r>
              <w:t xml:space="preserve">and retained by the committee </w:t>
            </w:r>
            <w:r>
              <w:t xml:space="preserve">for the payment of debts and claims to </w:t>
            </w:r>
            <w:r>
              <w:t>perform the duties related to the abolishment of the committee</w:t>
            </w:r>
            <w:r>
              <w:t xml:space="preserve"> and the administration of the assets, liabilities, debts, contracts, or other obligations transferred to the commissioners c</w:t>
            </w:r>
            <w:r>
              <w:t>ourt.</w:t>
            </w:r>
            <w:r>
              <w:t xml:space="preserve"> The bill</w:t>
            </w:r>
            <w:r>
              <w:t xml:space="preserve"> requires </w:t>
            </w:r>
            <w:r>
              <w:t xml:space="preserve">the distribution of </w:t>
            </w:r>
            <w:r>
              <w:t>any remaining money, on completion of payment of all debt</w:t>
            </w:r>
            <w:r>
              <w:t xml:space="preserve"> </w:t>
            </w:r>
            <w:r w:rsidRPr="0057420B">
              <w:t>described in an applicable final judgment of a court</w:t>
            </w:r>
            <w:r>
              <w:t xml:space="preserve"> and any other debts or claims</w:t>
            </w:r>
            <w:r>
              <w:t>,</w:t>
            </w:r>
            <w:r>
              <w:t xml:space="preserve"> on a proportionate basis to the districts in the </w:t>
            </w:r>
            <w:r w:rsidRPr="00DA31B3">
              <w:t>county</w:t>
            </w:r>
            <w:r w:rsidRPr="00DA31B3">
              <w:t>,</w:t>
            </w:r>
            <w:r>
              <w:t xml:space="preserve"> based on the </w:t>
            </w:r>
            <w:r>
              <w:t>numbers of enrolled students in each district and in the county</w:t>
            </w:r>
            <w:r>
              <w:t xml:space="preserve"> in the school year immediately preceding the </w:t>
            </w:r>
            <w:r>
              <w:t xml:space="preserve">year of the </w:t>
            </w:r>
            <w:r>
              <w:t xml:space="preserve">distribution. </w:t>
            </w:r>
            <w:r>
              <w:t>The bill establishes that</w:t>
            </w:r>
            <w:r>
              <w:t>, to the extent of any conflict,</w:t>
            </w:r>
            <w:r>
              <w:t xml:space="preserve"> this provision prevails over the provision of Chapter 967 relat</w:t>
            </w:r>
            <w:r>
              <w:t xml:space="preserve">ing to required </w:t>
            </w:r>
            <w:r>
              <w:t xml:space="preserve">proportionate </w:t>
            </w:r>
            <w:r>
              <w:t xml:space="preserve">distribution by the dissolution committee </w:t>
            </w:r>
            <w:r>
              <w:t>of remaining assets to component school districts in the county.</w:t>
            </w:r>
            <w:r>
              <w:t xml:space="preserve"> The bill establishes that </w:t>
            </w:r>
            <w:r w:rsidRPr="00E16548">
              <w:t>a property tax adopted by the board of education, board of trustees, or committee that contin</w:t>
            </w:r>
            <w:r w:rsidRPr="00E16548">
              <w:t>ues to be levied by the commissioners court</w:t>
            </w:r>
            <w:r>
              <w:t xml:space="preserve"> is not considered to be a property tax imposed by the county in which the board of education, board of trustees, or committee is located for purposes of any constitutional or statutory limit on the property tax r</w:t>
            </w:r>
            <w:r>
              <w:t>ate of the county.</w:t>
            </w:r>
          </w:p>
          <w:p w:rsidR="001D1BB8" w:rsidRDefault="000F3310" w:rsidP="00DA31B3">
            <w:pPr>
              <w:pStyle w:val="Header"/>
              <w:tabs>
                <w:tab w:val="clear" w:pos="4320"/>
                <w:tab w:val="clear" w:pos="8640"/>
              </w:tabs>
              <w:jc w:val="both"/>
            </w:pPr>
          </w:p>
          <w:p w:rsidR="001D1BB8" w:rsidRDefault="000F3310" w:rsidP="00DA31B3">
            <w:pPr>
              <w:pStyle w:val="Header"/>
              <w:tabs>
                <w:tab w:val="clear" w:pos="4320"/>
                <w:tab w:val="clear" w:pos="8640"/>
              </w:tabs>
              <w:jc w:val="both"/>
            </w:pPr>
            <w:r>
              <w:t xml:space="preserve">C.S.H.B. 3387 repeals </w:t>
            </w:r>
            <w:r w:rsidRPr="001D1BB8">
              <w:t>Section 18, Chapter 925 (S.B. 1566), Acts of the 85th Legislature, Regular Session, 2017</w:t>
            </w:r>
            <w:r>
              <w:t>.</w:t>
            </w:r>
          </w:p>
          <w:p w:rsidR="008423E4" w:rsidRPr="00835628" w:rsidRDefault="000F3310" w:rsidP="00DA31B3">
            <w:pPr>
              <w:rPr>
                <w:b/>
              </w:rPr>
            </w:pPr>
          </w:p>
        </w:tc>
      </w:tr>
      <w:tr w:rsidR="00443F87" w:rsidTr="00345119">
        <w:tc>
          <w:tcPr>
            <w:tcW w:w="9576" w:type="dxa"/>
          </w:tcPr>
          <w:p w:rsidR="008423E4" w:rsidRPr="00A8133F" w:rsidRDefault="000F3310" w:rsidP="00DA31B3">
            <w:pPr>
              <w:rPr>
                <w:b/>
              </w:rPr>
            </w:pPr>
            <w:r w:rsidRPr="009C1E9A">
              <w:rPr>
                <w:b/>
                <w:u w:val="single"/>
              </w:rPr>
              <w:t>EFFECTIVE DATE</w:t>
            </w:r>
            <w:r>
              <w:rPr>
                <w:b/>
              </w:rPr>
              <w:t xml:space="preserve"> </w:t>
            </w:r>
          </w:p>
          <w:p w:rsidR="008423E4" w:rsidRDefault="000F3310" w:rsidP="00DA31B3"/>
          <w:p w:rsidR="008423E4" w:rsidRPr="003624F2" w:rsidRDefault="000F3310" w:rsidP="00DA31B3">
            <w:pPr>
              <w:pStyle w:val="Header"/>
              <w:tabs>
                <w:tab w:val="clear" w:pos="4320"/>
                <w:tab w:val="clear" w:pos="8640"/>
              </w:tabs>
              <w:jc w:val="both"/>
            </w:pPr>
            <w:r>
              <w:t>On passage, or, if the bill does not receive the necessary vote, September 1, 2019.</w:t>
            </w:r>
          </w:p>
          <w:p w:rsidR="008423E4" w:rsidRPr="00233FDB" w:rsidRDefault="000F3310" w:rsidP="00DA31B3">
            <w:pPr>
              <w:rPr>
                <w:b/>
              </w:rPr>
            </w:pPr>
          </w:p>
        </w:tc>
      </w:tr>
      <w:tr w:rsidR="00443F87" w:rsidTr="00345119">
        <w:tc>
          <w:tcPr>
            <w:tcW w:w="9576" w:type="dxa"/>
          </w:tcPr>
          <w:p w:rsidR="002478FE" w:rsidRDefault="000F3310" w:rsidP="00DA31B3">
            <w:pPr>
              <w:jc w:val="both"/>
              <w:rPr>
                <w:b/>
                <w:u w:val="single"/>
              </w:rPr>
            </w:pPr>
            <w:r>
              <w:rPr>
                <w:b/>
                <w:u w:val="single"/>
              </w:rPr>
              <w:t xml:space="preserve">COMPARISON OF </w:t>
            </w:r>
            <w:r>
              <w:rPr>
                <w:b/>
                <w:u w:val="single"/>
              </w:rPr>
              <w:t>ORIGINAL AND SUBSTITUTE</w:t>
            </w:r>
          </w:p>
          <w:p w:rsidR="007237CA" w:rsidRDefault="000F3310" w:rsidP="00DA31B3">
            <w:pPr>
              <w:jc w:val="both"/>
            </w:pPr>
          </w:p>
          <w:p w:rsidR="00D87987" w:rsidRDefault="000F3310" w:rsidP="00DA31B3">
            <w:pPr>
              <w:jc w:val="both"/>
            </w:pPr>
            <w:r>
              <w:t>While C.S.H.B. 3387 may differ from the original in minor or nonsubstantive ways, the following summarizes the substantial differences between the introduced and committee substitute versions of the bill.</w:t>
            </w:r>
          </w:p>
          <w:p w:rsidR="00D87987" w:rsidRDefault="000F3310" w:rsidP="00DA31B3">
            <w:pPr>
              <w:jc w:val="both"/>
            </w:pPr>
          </w:p>
          <w:p w:rsidR="00C67D49" w:rsidRDefault="000F3310" w:rsidP="00DA31B3">
            <w:pPr>
              <w:jc w:val="both"/>
            </w:pPr>
            <w:r>
              <w:t>The substitute includes p</w:t>
            </w:r>
            <w:r>
              <w:t xml:space="preserve">rovisions </w:t>
            </w:r>
            <w:r>
              <w:t xml:space="preserve">that </w:t>
            </w:r>
            <w:r>
              <w:t>do the following</w:t>
            </w:r>
            <w:r>
              <w:t xml:space="preserve">: </w:t>
            </w:r>
          </w:p>
          <w:p w:rsidR="00C1259F" w:rsidRDefault="000F3310" w:rsidP="00DA31B3">
            <w:pPr>
              <w:pStyle w:val="ListParagraph"/>
              <w:numPr>
                <w:ilvl w:val="0"/>
                <w:numId w:val="1"/>
              </w:numPr>
              <w:spacing w:before="120" w:after="120"/>
              <w:jc w:val="both"/>
            </w:pPr>
            <w:r w:rsidRPr="00E12E47">
              <w:t xml:space="preserve">revise language describing the transfer of certain </w:t>
            </w:r>
            <w:r w:rsidRPr="00E12E47">
              <w:t xml:space="preserve">assets, liabilities, and contracts from the committee to the commissioners court to </w:t>
            </w:r>
            <w:r w:rsidRPr="00FA6283">
              <w:t>characterize the commissioners court as assuming control and administrative responsibil</w:t>
            </w:r>
            <w:r w:rsidRPr="00FA6283">
              <w:t>ity instead of ownership and responsibility and to specify the inclusion of debts and other obligations in that transfer</w:t>
            </w:r>
            <w:r>
              <w:t>;</w:t>
            </w:r>
          </w:p>
          <w:p w:rsidR="005C11E8" w:rsidRDefault="000F3310" w:rsidP="00DA31B3">
            <w:pPr>
              <w:pStyle w:val="ListParagraph"/>
              <w:numPr>
                <w:ilvl w:val="0"/>
                <w:numId w:val="1"/>
              </w:numPr>
              <w:spacing w:before="120" w:after="120"/>
              <w:jc w:val="both"/>
            </w:pPr>
            <w:r>
              <w:t xml:space="preserve">limit the use by the county of </w:t>
            </w:r>
            <w:r>
              <w:t xml:space="preserve">delinquent taxes </w:t>
            </w:r>
            <w:r>
              <w:t xml:space="preserve">imposed by or on behalf of the board of education or board of trustees to the payment </w:t>
            </w:r>
            <w:r>
              <w:t xml:space="preserve">of </w:t>
            </w:r>
            <w:r w:rsidRPr="00C1259F">
              <w:t xml:space="preserve">debt described in an applicable final judgment of a court </w:t>
            </w:r>
            <w:r>
              <w:t xml:space="preserve">and provide for the </w:t>
            </w:r>
            <w:r>
              <w:t xml:space="preserve">proportionate </w:t>
            </w:r>
            <w:r>
              <w:t xml:space="preserve">distribution of that revenue to </w:t>
            </w:r>
            <w:r>
              <w:t xml:space="preserve"> districts in the county on completion of payment of </w:t>
            </w:r>
            <w:r>
              <w:t xml:space="preserve">that </w:t>
            </w:r>
            <w:r>
              <w:t xml:space="preserve">debt; </w:t>
            </w:r>
          </w:p>
          <w:p w:rsidR="00C67D49" w:rsidRDefault="000F3310" w:rsidP="00DA31B3">
            <w:pPr>
              <w:pStyle w:val="ListParagraph"/>
              <w:numPr>
                <w:ilvl w:val="0"/>
                <w:numId w:val="1"/>
              </w:numPr>
              <w:spacing w:before="120" w:after="120"/>
              <w:jc w:val="both"/>
            </w:pPr>
            <w:r>
              <w:t xml:space="preserve">restrict the sources of funds from which </w:t>
            </w:r>
            <w:r w:rsidRPr="001E2376">
              <w:t xml:space="preserve">any </w:t>
            </w:r>
            <w:r>
              <w:t xml:space="preserve">transferred </w:t>
            </w:r>
            <w:r w:rsidRPr="001E2376">
              <w:t>liabili</w:t>
            </w:r>
            <w:r w:rsidRPr="001E2376">
              <w:t xml:space="preserve">ty, debt, contract, or other obligation of the board of education, board of trustees, or committee </w:t>
            </w:r>
            <w:r>
              <w:t>may be paid</w:t>
            </w:r>
            <w:r>
              <w:t xml:space="preserve">; </w:t>
            </w:r>
          </w:p>
          <w:p w:rsidR="007303EE" w:rsidRDefault="000F3310" w:rsidP="00DA31B3">
            <w:pPr>
              <w:pStyle w:val="ListParagraph"/>
              <w:numPr>
                <w:ilvl w:val="0"/>
                <w:numId w:val="1"/>
              </w:numPr>
              <w:spacing w:before="120" w:after="120"/>
              <w:jc w:val="both"/>
            </w:pPr>
            <w:r>
              <w:t xml:space="preserve">specify the rate of the property tax the commissioners court may continue to levy and clarify the actions that the commissioners court is not </w:t>
            </w:r>
            <w:r>
              <w:t>required to take with regard to the continuation of that tax</w:t>
            </w:r>
            <w:r>
              <w:t>;</w:t>
            </w:r>
            <w:r>
              <w:t xml:space="preserve"> </w:t>
            </w:r>
          </w:p>
          <w:p w:rsidR="001E2376" w:rsidRDefault="000F3310" w:rsidP="00DA31B3">
            <w:pPr>
              <w:pStyle w:val="ListParagraph"/>
              <w:numPr>
                <w:ilvl w:val="0"/>
                <w:numId w:val="1"/>
              </w:numPr>
              <w:spacing w:before="120" w:after="120"/>
              <w:jc w:val="both"/>
            </w:pPr>
            <w:r>
              <w:t xml:space="preserve">expand the authorized uses of funds reserved and retained by the committee for payment of debts and claims, other than </w:t>
            </w:r>
            <w:r w:rsidRPr="009555EF">
              <w:t>debt described in an applicable final judgment of a court</w:t>
            </w:r>
            <w:r>
              <w:t>;</w:t>
            </w:r>
            <w:r>
              <w:t xml:space="preserve"> and</w:t>
            </w:r>
          </w:p>
          <w:p w:rsidR="00EB599E" w:rsidRDefault="000F3310" w:rsidP="00DA31B3">
            <w:pPr>
              <w:pStyle w:val="ListParagraph"/>
              <w:numPr>
                <w:ilvl w:val="0"/>
                <w:numId w:val="1"/>
              </w:numPr>
              <w:spacing w:before="120" w:after="120"/>
              <w:jc w:val="both"/>
            </w:pPr>
            <w:r>
              <w:t>establish t</w:t>
            </w:r>
            <w:r>
              <w:t xml:space="preserve">hat </w:t>
            </w:r>
            <w:r>
              <w:t xml:space="preserve">a </w:t>
            </w:r>
            <w:r>
              <w:t xml:space="preserve">property tax </w:t>
            </w:r>
            <w:r w:rsidRPr="00C40242">
              <w:t>that continues to be levied by the commissioners court</w:t>
            </w:r>
            <w:r>
              <w:t xml:space="preserve"> </w:t>
            </w:r>
            <w:r>
              <w:t xml:space="preserve">is not considered to be a property tax imposed by the county for purposes of any constitutional or statutory limit on the </w:t>
            </w:r>
            <w:r>
              <w:t xml:space="preserve">county's </w:t>
            </w:r>
            <w:r>
              <w:t>property tax rate.</w:t>
            </w:r>
          </w:p>
          <w:p w:rsidR="00EB599E" w:rsidRDefault="000F3310" w:rsidP="00DA31B3">
            <w:pPr>
              <w:spacing w:before="120" w:after="120"/>
              <w:ind w:left="360"/>
              <w:jc w:val="both"/>
            </w:pPr>
          </w:p>
          <w:p w:rsidR="00797CBB" w:rsidRDefault="000F3310" w:rsidP="00DA31B3">
            <w:pPr>
              <w:spacing w:before="120" w:after="120"/>
              <w:jc w:val="both"/>
            </w:pPr>
            <w:r>
              <w:t xml:space="preserve">The substitute does not include </w:t>
            </w:r>
            <w:r>
              <w:t xml:space="preserve">a </w:t>
            </w:r>
            <w:r>
              <w:t xml:space="preserve">requirement for any delinquent </w:t>
            </w:r>
            <w:r>
              <w:t xml:space="preserve">property </w:t>
            </w:r>
            <w:r>
              <w:t xml:space="preserve">tax </w:t>
            </w:r>
            <w:r w:rsidRPr="00E12E47">
              <w:t>adopted by the board of education, board of trustees, or committee that continues to be levied</w:t>
            </w:r>
            <w:r w:rsidRPr="00C40242">
              <w:t xml:space="preserve"> by the commissioners court </w:t>
            </w:r>
            <w:r>
              <w:t>to be collected in the same manner that a delinquent cou</w:t>
            </w:r>
            <w:r>
              <w:t>nty tax is collected and used in accordance with administrative rule adopted by the commissioner of education.</w:t>
            </w:r>
          </w:p>
          <w:p w:rsidR="007237CA" w:rsidRPr="009B57F3" w:rsidRDefault="000F3310" w:rsidP="00DA31B3">
            <w:pPr>
              <w:spacing w:before="120" w:after="120"/>
              <w:jc w:val="both"/>
            </w:pPr>
          </w:p>
        </w:tc>
      </w:tr>
      <w:tr w:rsidR="00443F87" w:rsidTr="00345119">
        <w:tc>
          <w:tcPr>
            <w:tcW w:w="9576" w:type="dxa"/>
          </w:tcPr>
          <w:p w:rsidR="002478FE" w:rsidRPr="009C1E9A" w:rsidRDefault="000F3310" w:rsidP="00DA31B3">
            <w:pPr>
              <w:rPr>
                <w:b/>
                <w:u w:val="single"/>
              </w:rPr>
            </w:pPr>
          </w:p>
        </w:tc>
      </w:tr>
      <w:tr w:rsidR="00443F87" w:rsidTr="00345119">
        <w:tc>
          <w:tcPr>
            <w:tcW w:w="9576" w:type="dxa"/>
          </w:tcPr>
          <w:p w:rsidR="002478FE" w:rsidRPr="002478FE" w:rsidRDefault="000F3310" w:rsidP="00DA31B3">
            <w:pPr>
              <w:jc w:val="both"/>
            </w:pPr>
          </w:p>
        </w:tc>
      </w:tr>
    </w:tbl>
    <w:p w:rsidR="008423E4" w:rsidRPr="00BE0E75" w:rsidRDefault="000F3310" w:rsidP="008423E4">
      <w:pPr>
        <w:spacing w:line="480" w:lineRule="auto"/>
        <w:jc w:val="both"/>
        <w:rPr>
          <w:rFonts w:ascii="Arial" w:hAnsi="Arial"/>
          <w:sz w:val="16"/>
          <w:szCs w:val="16"/>
        </w:rPr>
      </w:pPr>
    </w:p>
    <w:p w:rsidR="004108C3" w:rsidRPr="008423E4" w:rsidRDefault="000F331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3310">
      <w:r>
        <w:separator/>
      </w:r>
    </w:p>
  </w:endnote>
  <w:endnote w:type="continuationSeparator" w:id="0">
    <w:p w:rsidR="00000000" w:rsidRDefault="000F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3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43F87" w:rsidTr="009C1E9A">
      <w:trPr>
        <w:cantSplit/>
      </w:trPr>
      <w:tc>
        <w:tcPr>
          <w:tcW w:w="0" w:type="pct"/>
        </w:tcPr>
        <w:p w:rsidR="00137D90" w:rsidRDefault="000F3310" w:rsidP="009C1E9A">
          <w:pPr>
            <w:pStyle w:val="Footer"/>
            <w:tabs>
              <w:tab w:val="clear" w:pos="8640"/>
              <w:tab w:val="right" w:pos="9360"/>
            </w:tabs>
          </w:pPr>
        </w:p>
      </w:tc>
      <w:tc>
        <w:tcPr>
          <w:tcW w:w="2395" w:type="pct"/>
        </w:tcPr>
        <w:p w:rsidR="00137D90" w:rsidRDefault="000F3310" w:rsidP="009C1E9A">
          <w:pPr>
            <w:pStyle w:val="Footer"/>
            <w:tabs>
              <w:tab w:val="clear" w:pos="8640"/>
              <w:tab w:val="right" w:pos="9360"/>
            </w:tabs>
          </w:pPr>
        </w:p>
        <w:p w:rsidR="001A4310" w:rsidRDefault="000F3310" w:rsidP="009C1E9A">
          <w:pPr>
            <w:pStyle w:val="Footer"/>
            <w:tabs>
              <w:tab w:val="clear" w:pos="8640"/>
              <w:tab w:val="right" w:pos="9360"/>
            </w:tabs>
          </w:pPr>
        </w:p>
        <w:p w:rsidR="00137D90" w:rsidRDefault="000F3310" w:rsidP="009C1E9A">
          <w:pPr>
            <w:pStyle w:val="Footer"/>
            <w:tabs>
              <w:tab w:val="clear" w:pos="8640"/>
              <w:tab w:val="right" w:pos="9360"/>
            </w:tabs>
          </w:pPr>
        </w:p>
      </w:tc>
      <w:tc>
        <w:tcPr>
          <w:tcW w:w="2453" w:type="pct"/>
        </w:tcPr>
        <w:p w:rsidR="00137D90" w:rsidRDefault="000F3310" w:rsidP="009C1E9A">
          <w:pPr>
            <w:pStyle w:val="Footer"/>
            <w:tabs>
              <w:tab w:val="clear" w:pos="8640"/>
              <w:tab w:val="right" w:pos="9360"/>
            </w:tabs>
            <w:jc w:val="right"/>
          </w:pPr>
        </w:p>
      </w:tc>
    </w:tr>
    <w:tr w:rsidR="00443F87" w:rsidTr="009C1E9A">
      <w:trPr>
        <w:cantSplit/>
      </w:trPr>
      <w:tc>
        <w:tcPr>
          <w:tcW w:w="0" w:type="pct"/>
        </w:tcPr>
        <w:p w:rsidR="00EC379B" w:rsidRDefault="000F3310" w:rsidP="009C1E9A">
          <w:pPr>
            <w:pStyle w:val="Footer"/>
            <w:tabs>
              <w:tab w:val="clear" w:pos="8640"/>
              <w:tab w:val="right" w:pos="9360"/>
            </w:tabs>
          </w:pPr>
        </w:p>
      </w:tc>
      <w:tc>
        <w:tcPr>
          <w:tcW w:w="2395" w:type="pct"/>
        </w:tcPr>
        <w:p w:rsidR="00EC379B" w:rsidRPr="009C1E9A" w:rsidRDefault="000F3310" w:rsidP="009C1E9A">
          <w:pPr>
            <w:pStyle w:val="Footer"/>
            <w:tabs>
              <w:tab w:val="clear" w:pos="8640"/>
              <w:tab w:val="right" w:pos="9360"/>
            </w:tabs>
            <w:rPr>
              <w:rFonts w:ascii="Shruti" w:hAnsi="Shruti"/>
              <w:sz w:val="22"/>
            </w:rPr>
          </w:pPr>
          <w:r>
            <w:rPr>
              <w:rFonts w:ascii="Shruti" w:hAnsi="Shruti"/>
              <w:sz w:val="22"/>
            </w:rPr>
            <w:t>86R 28614</w:t>
          </w:r>
        </w:p>
      </w:tc>
      <w:tc>
        <w:tcPr>
          <w:tcW w:w="2453" w:type="pct"/>
        </w:tcPr>
        <w:p w:rsidR="00EC379B" w:rsidRDefault="000F3310" w:rsidP="009C1E9A">
          <w:pPr>
            <w:pStyle w:val="Footer"/>
            <w:tabs>
              <w:tab w:val="clear" w:pos="8640"/>
              <w:tab w:val="right" w:pos="9360"/>
            </w:tabs>
            <w:jc w:val="right"/>
          </w:pPr>
          <w:r>
            <w:fldChar w:fldCharType="begin"/>
          </w:r>
          <w:r>
            <w:instrText xml:space="preserve"> DOCPROPERTY  OTID  \* MERGEFORMAT </w:instrText>
          </w:r>
          <w:r>
            <w:fldChar w:fldCharType="separate"/>
          </w:r>
          <w:r>
            <w:t>19.109.480</w:t>
          </w:r>
          <w:r>
            <w:fldChar w:fldCharType="end"/>
          </w:r>
        </w:p>
      </w:tc>
    </w:tr>
    <w:tr w:rsidR="00443F87" w:rsidTr="009C1E9A">
      <w:trPr>
        <w:cantSplit/>
      </w:trPr>
      <w:tc>
        <w:tcPr>
          <w:tcW w:w="0" w:type="pct"/>
        </w:tcPr>
        <w:p w:rsidR="00EC379B" w:rsidRDefault="000F3310" w:rsidP="009C1E9A">
          <w:pPr>
            <w:pStyle w:val="Footer"/>
            <w:tabs>
              <w:tab w:val="clear" w:pos="4320"/>
              <w:tab w:val="clear" w:pos="8640"/>
              <w:tab w:val="left" w:pos="2865"/>
            </w:tabs>
          </w:pPr>
        </w:p>
      </w:tc>
      <w:tc>
        <w:tcPr>
          <w:tcW w:w="2395" w:type="pct"/>
        </w:tcPr>
        <w:p w:rsidR="00EC379B" w:rsidRPr="009C1E9A" w:rsidRDefault="000F3310" w:rsidP="009C1E9A">
          <w:pPr>
            <w:pStyle w:val="Footer"/>
            <w:tabs>
              <w:tab w:val="clear" w:pos="4320"/>
              <w:tab w:val="clear" w:pos="8640"/>
              <w:tab w:val="left" w:pos="2865"/>
            </w:tabs>
            <w:rPr>
              <w:rFonts w:ascii="Shruti" w:hAnsi="Shruti"/>
              <w:sz w:val="22"/>
            </w:rPr>
          </w:pPr>
          <w:r>
            <w:rPr>
              <w:rFonts w:ascii="Shruti" w:hAnsi="Shruti"/>
              <w:sz w:val="22"/>
            </w:rPr>
            <w:t>Substitute Document Number: 86R 22322</w:t>
          </w:r>
        </w:p>
      </w:tc>
      <w:tc>
        <w:tcPr>
          <w:tcW w:w="2453" w:type="pct"/>
        </w:tcPr>
        <w:p w:rsidR="00EC379B" w:rsidRDefault="000F3310" w:rsidP="006D504F">
          <w:pPr>
            <w:pStyle w:val="Footer"/>
            <w:rPr>
              <w:rStyle w:val="PageNumber"/>
            </w:rPr>
          </w:pPr>
        </w:p>
        <w:p w:rsidR="00EC379B" w:rsidRDefault="000F3310" w:rsidP="009C1E9A">
          <w:pPr>
            <w:pStyle w:val="Footer"/>
            <w:tabs>
              <w:tab w:val="clear" w:pos="8640"/>
              <w:tab w:val="right" w:pos="9360"/>
            </w:tabs>
            <w:jc w:val="right"/>
          </w:pPr>
        </w:p>
      </w:tc>
    </w:tr>
    <w:tr w:rsidR="00443F87" w:rsidTr="009C1E9A">
      <w:trPr>
        <w:cantSplit/>
        <w:trHeight w:val="323"/>
      </w:trPr>
      <w:tc>
        <w:tcPr>
          <w:tcW w:w="0" w:type="pct"/>
          <w:gridSpan w:val="3"/>
        </w:tcPr>
        <w:p w:rsidR="00EC379B" w:rsidRDefault="000F331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0F3310" w:rsidP="009C1E9A">
          <w:pPr>
            <w:pStyle w:val="Footer"/>
            <w:tabs>
              <w:tab w:val="clear" w:pos="8640"/>
              <w:tab w:val="right" w:pos="9360"/>
            </w:tabs>
            <w:jc w:val="center"/>
          </w:pPr>
        </w:p>
      </w:tc>
    </w:tr>
  </w:tbl>
  <w:p w:rsidR="00EC379B" w:rsidRPr="00FF6F72" w:rsidRDefault="000F331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3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3310">
      <w:r>
        <w:separator/>
      </w:r>
    </w:p>
  </w:footnote>
  <w:footnote w:type="continuationSeparator" w:id="0">
    <w:p w:rsidR="00000000" w:rsidRDefault="000F3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3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3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3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413"/>
    <w:multiLevelType w:val="hybridMultilevel"/>
    <w:tmpl w:val="26585D48"/>
    <w:lvl w:ilvl="0" w:tplc="2FB8351E">
      <w:start w:val="1"/>
      <w:numFmt w:val="bullet"/>
      <w:lvlText w:val=""/>
      <w:lvlJc w:val="left"/>
      <w:pPr>
        <w:tabs>
          <w:tab w:val="num" w:pos="720"/>
        </w:tabs>
        <w:ind w:left="720" w:hanging="360"/>
      </w:pPr>
      <w:rPr>
        <w:rFonts w:ascii="Symbol" w:hAnsi="Symbol" w:hint="default"/>
      </w:rPr>
    </w:lvl>
    <w:lvl w:ilvl="1" w:tplc="482C2652" w:tentative="1">
      <w:start w:val="1"/>
      <w:numFmt w:val="bullet"/>
      <w:lvlText w:val="o"/>
      <w:lvlJc w:val="left"/>
      <w:pPr>
        <w:ind w:left="1440" w:hanging="360"/>
      </w:pPr>
      <w:rPr>
        <w:rFonts w:ascii="Courier New" w:hAnsi="Courier New" w:cs="Courier New" w:hint="default"/>
      </w:rPr>
    </w:lvl>
    <w:lvl w:ilvl="2" w:tplc="9B4C1E86" w:tentative="1">
      <w:start w:val="1"/>
      <w:numFmt w:val="bullet"/>
      <w:lvlText w:val=""/>
      <w:lvlJc w:val="left"/>
      <w:pPr>
        <w:ind w:left="2160" w:hanging="360"/>
      </w:pPr>
      <w:rPr>
        <w:rFonts w:ascii="Wingdings" w:hAnsi="Wingdings" w:hint="default"/>
      </w:rPr>
    </w:lvl>
    <w:lvl w:ilvl="3" w:tplc="566CEEEC" w:tentative="1">
      <w:start w:val="1"/>
      <w:numFmt w:val="bullet"/>
      <w:lvlText w:val=""/>
      <w:lvlJc w:val="left"/>
      <w:pPr>
        <w:ind w:left="2880" w:hanging="360"/>
      </w:pPr>
      <w:rPr>
        <w:rFonts w:ascii="Symbol" w:hAnsi="Symbol" w:hint="default"/>
      </w:rPr>
    </w:lvl>
    <w:lvl w:ilvl="4" w:tplc="5BB20FD0" w:tentative="1">
      <w:start w:val="1"/>
      <w:numFmt w:val="bullet"/>
      <w:lvlText w:val="o"/>
      <w:lvlJc w:val="left"/>
      <w:pPr>
        <w:ind w:left="3600" w:hanging="360"/>
      </w:pPr>
      <w:rPr>
        <w:rFonts w:ascii="Courier New" w:hAnsi="Courier New" w:cs="Courier New" w:hint="default"/>
      </w:rPr>
    </w:lvl>
    <w:lvl w:ilvl="5" w:tplc="0B005896" w:tentative="1">
      <w:start w:val="1"/>
      <w:numFmt w:val="bullet"/>
      <w:lvlText w:val=""/>
      <w:lvlJc w:val="left"/>
      <w:pPr>
        <w:ind w:left="4320" w:hanging="360"/>
      </w:pPr>
      <w:rPr>
        <w:rFonts w:ascii="Wingdings" w:hAnsi="Wingdings" w:hint="default"/>
      </w:rPr>
    </w:lvl>
    <w:lvl w:ilvl="6" w:tplc="C6AC5B02" w:tentative="1">
      <w:start w:val="1"/>
      <w:numFmt w:val="bullet"/>
      <w:lvlText w:val=""/>
      <w:lvlJc w:val="left"/>
      <w:pPr>
        <w:ind w:left="5040" w:hanging="360"/>
      </w:pPr>
      <w:rPr>
        <w:rFonts w:ascii="Symbol" w:hAnsi="Symbol" w:hint="default"/>
      </w:rPr>
    </w:lvl>
    <w:lvl w:ilvl="7" w:tplc="C1EAC0D0" w:tentative="1">
      <w:start w:val="1"/>
      <w:numFmt w:val="bullet"/>
      <w:lvlText w:val="o"/>
      <w:lvlJc w:val="left"/>
      <w:pPr>
        <w:ind w:left="5760" w:hanging="360"/>
      </w:pPr>
      <w:rPr>
        <w:rFonts w:ascii="Courier New" w:hAnsi="Courier New" w:cs="Courier New" w:hint="default"/>
      </w:rPr>
    </w:lvl>
    <w:lvl w:ilvl="8" w:tplc="8D28BCFA" w:tentative="1">
      <w:start w:val="1"/>
      <w:numFmt w:val="bullet"/>
      <w:lvlText w:val=""/>
      <w:lvlJc w:val="left"/>
      <w:pPr>
        <w:ind w:left="6480" w:hanging="360"/>
      </w:pPr>
      <w:rPr>
        <w:rFonts w:ascii="Wingdings" w:hAnsi="Wingdings" w:hint="default"/>
      </w:rPr>
    </w:lvl>
  </w:abstractNum>
  <w:abstractNum w:abstractNumId="1" w15:restartNumberingAfterBreak="0">
    <w:nsid w:val="509A592C"/>
    <w:multiLevelType w:val="hybridMultilevel"/>
    <w:tmpl w:val="77B847F6"/>
    <w:lvl w:ilvl="0" w:tplc="1C229D2A">
      <w:start w:val="1"/>
      <w:numFmt w:val="bullet"/>
      <w:lvlText w:val=""/>
      <w:lvlJc w:val="left"/>
      <w:pPr>
        <w:tabs>
          <w:tab w:val="num" w:pos="720"/>
        </w:tabs>
        <w:ind w:left="720" w:hanging="360"/>
      </w:pPr>
      <w:rPr>
        <w:rFonts w:ascii="Symbol" w:hAnsi="Symbol" w:hint="default"/>
      </w:rPr>
    </w:lvl>
    <w:lvl w:ilvl="1" w:tplc="C3EA7BC4" w:tentative="1">
      <w:start w:val="1"/>
      <w:numFmt w:val="bullet"/>
      <w:lvlText w:val="o"/>
      <w:lvlJc w:val="left"/>
      <w:pPr>
        <w:ind w:left="1440" w:hanging="360"/>
      </w:pPr>
      <w:rPr>
        <w:rFonts w:ascii="Courier New" w:hAnsi="Courier New" w:cs="Courier New" w:hint="default"/>
      </w:rPr>
    </w:lvl>
    <w:lvl w:ilvl="2" w:tplc="A2288336" w:tentative="1">
      <w:start w:val="1"/>
      <w:numFmt w:val="bullet"/>
      <w:lvlText w:val=""/>
      <w:lvlJc w:val="left"/>
      <w:pPr>
        <w:ind w:left="2160" w:hanging="360"/>
      </w:pPr>
      <w:rPr>
        <w:rFonts w:ascii="Wingdings" w:hAnsi="Wingdings" w:hint="default"/>
      </w:rPr>
    </w:lvl>
    <w:lvl w:ilvl="3" w:tplc="56880F14" w:tentative="1">
      <w:start w:val="1"/>
      <w:numFmt w:val="bullet"/>
      <w:lvlText w:val=""/>
      <w:lvlJc w:val="left"/>
      <w:pPr>
        <w:ind w:left="2880" w:hanging="360"/>
      </w:pPr>
      <w:rPr>
        <w:rFonts w:ascii="Symbol" w:hAnsi="Symbol" w:hint="default"/>
      </w:rPr>
    </w:lvl>
    <w:lvl w:ilvl="4" w:tplc="D9B0D5F6" w:tentative="1">
      <w:start w:val="1"/>
      <w:numFmt w:val="bullet"/>
      <w:lvlText w:val="o"/>
      <w:lvlJc w:val="left"/>
      <w:pPr>
        <w:ind w:left="3600" w:hanging="360"/>
      </w:pPr>
      <w:rPr>
        <w:rFonts w:ascii="Courier New" w:hAnsi="Courier New" w:cs="Courier New" w:hint="default"/>
      </w:rPr>
    </w:lvl>
    <w:lvl w:ilvl="5" w:tplc="DDE09842" w:tentative="1">
      <w:start w:val="1"/>
      <w:numFmt w:val="bullet"/>
      <w:lvlText w:val=""/>
      <w:lvlJc w:val="left"/>
      <w:pPr>
        <w:ind w:left="4320" w:hanging="360"/>
      </w:pPr>
      <w:rPr>
        <w:rFonts w:ascii="Wingdings" w:hAnsi="Wingdings" w:hint="default"/>
      </w:rPr>
    </w:lvl>
    <w:lvl w:ilvl="6" w:tplc="BFC43948" w:tentative="1">
      <w:start w:val="1"/>
      <w:numFmt w:val="bullet"/>
      <w:lvlText w:val=""/>
      <w:lvlJc w:val="left"/>
      <w:pPr>
        <w:ind w:left="5040" w:hanging="360"/>
      </w:pPr>
      <w:rPr>
        <w:rFonts w:ascii="Symbol" w:hAnsi="Symbol" w:hint="default"/>
      </w:rPr>
    </w:lvl>
    <w:lvl w:ilvl="7" w:tplc="0F8CABEA" w:tentative="1">
      <w:start w:val="1"/>
      <w:numFmt w:val="bullet"/>
      <w:lvlText w:val="o"/>
      <w:lvlJc w:val="left"/>
      <w:pPr>
        <w:ind w:left="5760" w:hanging="360"/>
      </w:pPr>
      <w:rPr>
        <w:rFonts w:ascii="Courier New" w:hAnsi="Courier New" w:cs="Courier New" w:hint="default"/>
      </w:rPr>
    </w:lvl>
    <w:lvl w:ilvl="8" w:tplc="A7C6FC1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87"/>
    <w:rsid w:val="000F3310"/>
    <w:rsid w:val="0044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4147CD-A728-40F6-BA7D-B325D832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D1BB8"/>
    <w:rPr>
      <w:sz w:val="16"/>
      <w:szCs w:val="16"/>
    </w:rPr>
  </w:style>
  <w:style w:type="paragraph" w:styleId="CommentText">
    <w:name w:val="annotation text"/>
    <w:basedOn w:val="Normal"/>
    <w:link w:val="CommentTextChar"/>
    <w:semiHidden/>
    <w:unhideWhenUsed/>
    <w:rsid w:val="001D1BB8"/>
    <w:rPr>
      <w:sz w:val="20"/>
      <w:szCs w:val="20"/>
    </w:rPr>
  </w:style>
  <w:style w:type="character" w:customStyle="1" w:styleId="CommentTextChar">
    <w:name w:val="Comment Text Char"/>
    <w:basedOn w:val="DefaultParagraphFont"/>
    <w:link w:val="CommentText"/>
    <w:semiHidden/>
    <w:rsid w:val="001D1BB8"/>
  </w:style>
  <w:style w:type="paragraph" w:styleId="CommentSubject">
    <w:name w:val="annotation subject"/>
    <w:basedOn w:val="CommentText"/>
    <w:next w:val="CommentText"/>
    <w:link w:val="CommentSubjectChar"/>
    <w:semiHidden/>
    <w:unhideWhenUsed/>
    <w:rsid w:val="001D1BB8"/>
    <w:rPr>
      <w:b/>
      <w:bCs/>
    </w:rPr>
  </w:style>
  <w:style w:type="character" w:customStyle="1" w:styleId="CommentSubjectChar">
    <w:name w:val="Comment Subject Char"/>
    <w:basedOn w:val="CommentTextChar"/>
    <w:link w:val="CommentSubject"/>
    <w:semiHidden/>
    <w:rsid w:val="001D1BB8"/>
    <w:rPr>
      <w:b/>
      <w:bCs/>
    </w:rPr>
  </w:style>
  <w:style w:type="paragraph" w:styleId="ListParagraph">
    <w:name w:val="List Paragraph"/>
    <w:basedOn w:val="Normal"/>
    <w:uiPriority w:val="34"/>
    <w:qFormat/>
    <w:rsid w:val="00C6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1480</Words>
  <Characters>7674</Characters>
  <Application>Microsoft Office Word</Application>
  <DocSecurity>4</DocSecurity>
  <Lines>143</Lines>
  <Paragraphs>34</Paragraphs>
  <ScaleCrop>false</ScaleCrop>
  <HeadingPairs>
    <vt:vector size="2" baseType="variant">
      <vt:variant>
        <vt:lpstr>Title</vt:lpstr>
      </vt:variant>
      <vt:variant>
        <vt:i4>1</vt:i4>
      </vt:variant>
    </vt:vector>
  </HeadingPairs>
  <TitlesOfParts>
    <vt:vector size="1" baseType="lpstr">
      <vt:lpstr>BA - HB03387 (Committee Report (Substituted))</vt:lpstr>
    </vt:vector>
  </TitlesOfParts>
  <Company>State of Texas</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28614</dc:subject>
  <dc:creator>State of Texas</dc:creator>
  <dc:description>HB 3387 by Anchia-(H)Public Education (Substitute Document Number: 86R 22322)</dc:description>
  <cp:lastModifiedBy>Stacey Nicchio</cp:lastModifiedBy>
  <cp:revision>2</cp:revision>
  <cp:lastPrinted>2003-11-26T17:21:00Z</cp:lastPrinted>
  <dcterms:created xsi:type="dcterms:W3CDTF">2019-04-24T01:55:00Z</dcterms:created>
  <dcterms:modified xsi:type="dcterms:W3CDTF">2019-04-24T01:55:00Z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19.109.480</vt:lpwstr>
  </property>
</Properties>
</file>