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A8" w:rsidRDefault="00A61FA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A6AA3D9882F49E78C112F83CFF5C7D5"/>
          </w:placeholder>
        </w:sdtPr>
        <w:sdtContent>
          <w:r w:rsidRPr="005C2A78">
            <w:rPr>
              <w:rFonts w:cs="Times New Roman"/>
              <w:b/>
              <w:szCs w:val="24"/>
              <w:u w:val="single"/>
            </w:rPr>
            <w:t>BILL ANALYSIS</w:t>
          </w:r>
        </w:sdtContent>
      </w:sdt>
    </w:p>
    <w:p w:rsidR="00A61FA8" w:rsidRPr="00585C31" w:rsidRDefault="00A61FA8" w:rsidP="000F1DF9">
      <w:pPr>
        <w:spacing w:after="0" w:line="240" w:lineRule="auto"/>
        <w:rPr>
          <w:rFonts w:cs="Times New Roman"/>
          <w:szCs w:val="24"/>
        </w:rPr>
      </w:pPr>
    </w:p>
    <w:p w:rsidR="00A61FA8" w:rsidRPr="00585C31" w:rsidRDefault="00A61FA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61FA8" w:rsidTr="000F1DF9">
        <w:tc>
          <w:tcPr>
            <w:tcW w:w="2718" w:type="dxa"/>
          </w:tcPr>
          <w:p w:rsidR="00A61FA8" w:rsidRPr="005C2A78" w:rsidRDefault="00A61FA8" w:rsidP="006D756B">
            <w:pPr>
              <w:rPr>
                <w:rFonts w:cs="Times New Roman"/>
                <w:szCs w:val="24"/>
              </w:rPr>
            </w:pPr>
            <w:sdt>
              <w:sdtPr>
                <w:rPr>
                  <w:rFonts w:cs="Times New Roman"/>
                  <w:szCs w:val="24"/>
                </w:rPr>
                <w:alias w:val="Agency Title"/>
                <w:tag w:val="AgencyTitleContentControl"/>
                <w:id w:val="1920747753"/>
                <w:lock w:val="sdtContentLocked"/>
                <w:placeholder>
                  <w:docPart w:val="CBFE5952D9FF4E81A69E6F4CBD26B1F3"/>
                </w:placeholder>
              </w:sdtPr>
              <w:sdtEndPr>
                <w:rPr>
                  <w:rFonts w:cstheme="minorBidi"/>
                  <w:szCs w:val="22"/>
                </w:rPr>
              </w:sdtEndPr>
              <w:sdtContent>
                <w:r>
                  <w:rPr>
                    <w:rFonts w:cs="Times New Roman"/>
                    <w:szCs w:val="24"/>
                  </w:rPr>
                  <w:t>Senate Research Center</w:t>
                </w:r>
              </w:sdtContent>
            </w:sdt>
          </w:p>
        </w:tc>
        <w:tc>
          <w:tcPr>
            <w:tcW w:w="6858" w:type="dxa"/>
          </w:tcPr>
          <w:p w:rsidR="00A61FA8" w:rsidRPr="00FF6471" w:rsidRDefault="00A61FA8" w:rsidP="000F1DF9">
            <w:pPr>
              <w:jc w:val="right"/>
              <w:rPr>
                <w:rFonts w:cs="Times New Roman"/>
                <w:szCs w:val="24"/>
              </w:rPr>
            </w:pPr>
            <w:sdt>
              <w:sdtPr>
                <w:rPr>
                  <w:rFonts w:cs="Times New Roman"/>
                  <w:szCs w:val="24"/>
                </w:rPr>
                <w:alias w:val="Bill Number"/>
                <w:tag w:val="BillNumberOne"/>
                <w:id w:val="-410784069"/>
                <w:lock w:val="sdtContentLocked"/>
                <w:placeholder>
                  <w:docPart w:val="68CC659A5E6448239A76E583DFF23937"/>
                </w:placeholder>
              </w:sdtPr>
              <w:sdtContent>
                <w:r>
                  <w:rPr>
                    <w:rFonts w:cs="Times New Roman"/>
                    <w:szCs w:val="24"/>
                  </w:rPr>
                  <w:t>H.B. 3388</w:t>
                </w:r>
              </w:sdtContent>
            </w:sdt>
          </w:p>
        </w:tc>
      </w:tr>
      <w:tr w:rsidR="00A61FA8" w:rsidTr="000F1DF9">
        <w:sdt>
          <w:sdtPr>
            <w:rPr>
              <w:rFonts w:cs="Times New Roman"/>
              <w:szCs w:val="24"/>
            </w:rPr>
            <w:alias w:val="TLCNumber"/>
            <w:tag w:val="TLCNumber"/>
            <w:id w:val="-542600604"/>
            <w:lock w:val="sdtLocked"/>
            <w:placeholder>
              <w:docPart w:val="7582125777BB4D638DC287E440148673"/>
            </w:placeholder>
          </w:sdtPr>
          <w:sdtContent>
            <w:tc>
              <w:tcPr>
                <w:tcW w:w="2718" w:type="dxa"/>
              </w:tcPr>
              <w:p w:rsidR="00A61FA8" w:rsidRPr="000F1DF9" w:rsidRDefault="00A61FA8" w:rsidP="00C65088">
                <w:pPr>
                  <w:rPr>
                    <w:rFonts w:cs="Times New Roman"/>
                    <w:szCs w:val="24"/>
                  </w:rPr>
                </w:pPr>
                <w:r>
                  <w:rPr>
                    <w:rFonts w:cs="Times New Roman"/>
                    <w:szCs w:val="24"/>
                  </w:rPr>
                  <w:t>86R22633 KFF-F</w:t>
                </w:r>
              </w:p>
            </w:tc>
          </w:sdtContent>
        </w:sdt>
        <w:tc>
          <w:tcPr>
            <w:tcW w:w="6858" w:type="dxa"/>
          </w:tcPr>
          <w:p w:rsidR="00A61FA8" w:rsidRPr="005C2A78" w:rsidRDefault="00A61FA8" w:rsidP="006D756B">
            <w:pPr>
              <w:jc w:val="right"/>
              <w:rPr>
                <w:rFonts w:cs="Times New Roman"/>
                <w:szCs w:val="24"/>
              </w:rPr>
            </w:pPr>
            <w:sdt>
              <w:sdtPr>
                <w:rPr>
                  <w:rFonts w:cs="Times New Roman"/>
                  <w:szCs w:val="24"/>
                </w:rPr>
                <w:alias w:val="Author Label"/>
                <w:tag w:val="By"/>
                <w:id w:val="72399597"/>
                <w:lock w:val="sdtLocked"/>
                <w:placeholder>
                  <w:docPart w:val="14E5900912634ECFB2C720FF81AA741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7B7ED45D975468FAFA7FF7E04B93F1E"/>
                </w:placeholder>
              </w:sdtPr>
              <w:sdtContent>
                <w:r>
                  <w:rPr>
                    <w:rFonts w:cs="Times New Roman"/>
                    <w:szCs w:val="24"/>
                  </w:rPr>
                  <w:t>Sheffield et al.</w:t>
                </w:r>
              </w:sdtContent>
            </w:sdt>
            <w:sdt>
              <w:sdtPr>
                <w:rPr>
                  <w:rFonts w:cs="Times New Roman"/>
                  <w:szCs w:val="24"/>
                </w:rPr>
                <w:alias w:val="Sponsor"/>
                <w:tag w:val="Sponsor"/>
                <w:id w:val="-2039656131"/>
                <w:lock w:val="sdtContentLocked"/>
                <w:placeholder>
                  <w:docPart w:val="843F580ED69B4EBFB1FA3426BCA29047"/>
                </w:placeholder>
              </w:sdtPr>
              <w:sdtContent>
                <w:r>
                  <w:rPr>
                    <w:rFonts w:cs="Times New Roman"/>
                    <w:szCs w:val="24"/>
                  </w:rPr>
                  <w:t xml:space="preserve"> (Kolkhorst)</w:t>
                </w:r>
              </w:sdtContent>
            </w:sdt>
          </w:p>
        </w:tc>
      </w:tr>
      <w:tr w:rsidR="00A61FA8" w:rsidTr="000F1DF9">
        <w:tc>
          <w:tcPr>
            <w:tcW w:w="2718" w:type="dxa"/>
          </w:tcPr>
          <w:p w:rsidR="00A61FA8" w:rsidRPr="00BC7495" w:rsidRDefault="00A61FA8" w:rsidP="000F1DF9">
            <w:pPr>
              <w:rPr>
                <w:rFonts w:cs="Times New Roman"/>
                <w:szCs w:val="24"/>
              </w:rPr>
            </w:pPr>
          </w:p>
        </w:tc>
        <w:sdt>
          <w:sdtPr>
            <w:rPr>
              <w:rFonts w:cs="Times New Roman"/>
              <w:szCs w:val="24"/>
            </w:rPr>
            <w:alias w:val="Committee"/>
            <w:tag w:val="Committee"/>
            <w:id w:val="1914272295"/>
            <w:lock w:val="sdtContentLocked"/>
            <w:placeholder>
              <w:docPart w:val="83444A527E43418DA01B0CFCBC8B5769"/>
            </w:placeholder>
          </w:sdtPr>
          <w:sdtContent>
            <w:tc>
              <w:tcPr>
                <w:tcW w:w="6858" w:type="dxa"/>
              </w:tcPr>
              <w:p w:rsidR="00A61FA8" w:rsidRPr="00FF6471" w:rsidRDefault="00A61FA8" w:rsidP="000F1DF9">
                <w:pPr>
                  <w:jc w:val="right"/>
                  <w:rPr>
                    <w:rFonts w:cs="Times New Roman"/>
                    <w:szCs w:val="24"/>
                  </w:rPr>
                </w:pPr>
                <w:r>
                  <w:rPr>
                    <w:rFonts w:cs="Times New Roman"/>
                    <w:szCs w:val="24"/>
                  </w:rPr>
                  <w:t>Health &amp; Human Services</w:t>
                </w:r>
              </w:p>
            </w:tc>
          </w:sdtContent>
        </w:sdt>
      </w:tr>
      <w:tr w:rsidR="00A61FA8" w:rsidTr="000F1DF9">
        <w:tc>
          <w:tcPr>
            <w:tcW w:w="2718" w:type="dxa"/>
          </w:tcPr>
          <w:p w:rsidR="00A61FA8" w:rsidRPr="00BC7495" w:rsidRDefault="00A61FA8" w:rsidP="000F1DF9">
            <w:pPr>
              <w:rPr>
                <w:rFonts w:cs="Times New Roman"/>
                <w:szCs w:val="24"/>
              </w:rPr>
            </w:pPr>
          </w:p>
        </w:tc>
        <w:sdt>
          <w:sdtPr>
            <w:rPr>
              <w:rFonts w:cs="Times New Roman"/>
              <w:szCs w:val="24"/>
            </w:rPr>
            <w:alias w:val="Date"/>
            <w:tag w:val="DateContentControl"/>
            <w:id w:val="1178081906"/>
            <w:lock w:val="sdtLocked"/>
            <w:placeholder>
              <w:docPart w:val="E066DF3ED711445BA1BB62C0D1E00E0B"/>
            </w:placeholder>
            <w:date w:fullDate="2019-05-13T00:00:00Z">
              <w:dateFormat w:val="M/d/yyyy"/>
              <w:lid w:val="en-US"/>
              <w:storeMappedDataAs w:val="dateTime"/>
              <w:calendar w:val="gregorian"/>
            </w:date>
          </w:sdtPr>
          <w:sdtContent>
            <w:tc>
              <w:tcPr>
                <w:tcW w:w="6858" w:type="dxa"/>
              </w:tcPr>
              <w:p w:rsidR="00A61FA8" w:rsidRPr="00FF6471" w:rsidRDefault="00A61FA8" w:rsidP="000F1DF9">
                <w:pPr>
                  <w:jc w:val="right"/>
                  <w:rPr>
                    <w:rFonts w:cs="Times New Roman"/>
                    <w:szCs w:val="24"/>
                  </w:rPr>
                </w:pPr>
                <w:r>
                  <w:rPr>
                    <w:rFonts w:cs="Times New Roman"/>
                    <w:szCs w:val="24"/>
                  </w:rPr>
                  <w:t>5/13/2019</w:t>
                </w:r>
              </w:p>
            </w:tc>
          </w:sdtContent>
        </w:sdt>
      </w:tr>
      <w:tr w:rsidR="00A61FA8" w:rsidTr="000F1DF9">
        <w:tc>
          <w:tcPr>
            <w:tcW w:w="2718" w:type="dxa"/>
          </w:tcPr>
          <w:p w:rsidR="00A61FA8" w:rsidRPr="00BC7495" w:rsidRDefault="00A61FA8" w:rsidP="000F1DF9">
            <w:pPr>
              <w:rPr>
                <w:rFonts w:cs="Times New Roman"/>
                <w:szCs w:val="24"/>
              </w:rPr>
            </w:pPr>
          </w:p>
        </w:tc>
        <w:sdt>
          <w:sdtPr>
            <w:rPr>
              <w:rFonts w:cs="Times New Roman"/>
              <w:szCs w:val="24"/>
            </w:rPr>
            <w:alias w:val="BA Version"/>
            <w:tag w:val="BAVersion"/>
            <w:id w:val="-1685590809"/>
            <w:lock w:val="sdtContentLocked"/>
            <w:placeholder>
              <w:docPart w:val="3AD35222793F4720B2D79F0749DE4F15"/>
            </w:placeholder>
          </w:sdtPr>
          <w:sdtContent>
            <w:tc>
              <w:tcPr>
                <w:tcW w:w="6858" w:type="dxa"/>
              </w:tcPr>
              <w:p w:rsidR="00A61FA8" w:rsidRPr="00FF6471" w:rsidRDefault="00A61FA8" w:rsidP="000F1DF9">
                <w:pPr>
                  <w:jc w:val="right"/>
                  <w:rPr>
                    <w:rFonts w:cs="Times New Roman"/>
                    <w:szCs w:val="24"/>
                  </w:rPr>
                </w:pPr>
                <w:r>
                  <w:rPr>
                    <w:rFonts w:cs="Times New Roman"/>
                    <w:szCs w:val="24"/>
                  </w:rPr>
                  <w:t>Engrossed</w:t>
                </w:r>
              </w:p>
            </w:tc>
          </w:sdtContent>
        </w:sdt>
      </w:tr>
    </w:tbl>
    <w:p w:rsidR="00A61FA8" w:rsidRPr="00FF6471" w:rsidRDefault="00A61FA8" w:rsidP="000F1DF9">
      <w:pPr>
        <w:spacing w:after="0" w:line="240" w:lineRule="auto"/>
        <w:rPr>
          <w:rFonts w:cs="Times New Roman"/>
          <w:szCs w:val="24"/>
        </w:rPr>
      </w:pPr>
    </w:p>
    <w:p w:rsidR="00A61FA8" w:rsidRPr="00FF6471" w:rsidRDefault="00A61FA8" w:rsidP="000F1DF9">
      <w:pPr>
        <w:spacing w:after="0" w:line="240" w:lineRule="auto"/>
        <w:rPr>
          <w:rFonts w:cs="Times New Roman"/>
          <w:szCs w:val="24"/>
        </w:rPr>
      </w:pPr>
    </w:p>
    <w:p w:rsidR="00A61FA8" w:rsidRPr="00FF6471" w:rsidRDefault="00A61FA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C946720253644D68BAE7B6520D15C98"/>
        </w:placeholder>
      </w:sdtPr>
      <w:sdtContent>
        <w:p w:rsidR="00A61FA8" w:rsidRDefault="00A61FA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CCF625BE660477D9294B38DDFF1631B"/>
        </w:placeholder>
      </w:sdtPr>
      <w:sdtEndPr>
        <w:rPr>
          <w:rFonts w:cs="Times New Roman"/>
          <w:szCs w:val="24"/>
        </w:rPr>
      </w:sdtEndPr>
      <w:sdtContent>
        <w:p w:rsidR="00A61FA8" w:rsidRDefault="00A61FA8" w:rsidP="00A61FA8">
          <w:pPr>
            <w:pStyle w:val="NormalWeb"/>
            <w:spacing w:before="0" w:beforeAutospacing="0" w:after="0" w:afterAutospacing="0"/>
            <w:jc w:val="both"/>
            <w:divId w:val="1595169724"/>
            <w:rPr>
              <w:rFonts w:eastAsia="Times New Roman" w:cstheme="minorBidi"/>
              <w:bCs/>
              <w:szCs w:val="22"/>
            </w:rPr>
          </w:pPr>
        </w:p>
        <w:p w:rsidR="00A61FA8" w:rsidRPr="00A61FA8" w:rsidRDefault="00A61FA8" w:rsidP="00A61FA8">
          <w:pPr>
            <w:pStyle w:val="NormalWeb"/>
            <w:spacing w:before="0" w:beforeAutospacing="0" w:after="0" w:afterAutospacing="0"/>
            <w:jc w:val="both"/>
            <w:divId w:val="1595169724"/>
          </w:pPr>
          <w:r w:rsidRPr="00A61FA8">
            <w:t>Maximum allowable cost (MAC) is the highest amount a managed care organization (MCO) and/or pharmacy benefit manager (PBM) will pay a pharmacy for a specific drug.</w:t>
          </w:r>
        </w:p>
        <w:p w:rsidR="00A61FA8" w:rsidRPr="00A61FA8" w:rsidRDefault="00A61FA8" w:rsidP="00A61FA8">
          <w:pPr>
            <w:pStyle w:val="NormalWeb"/>
            <w:spacing w:before="0" w:beforeAutospacing="0" w:after="0" w:afterAutospacing="0"/>
            <w:jc w:val="both"/>
            <w:divId w:val="1595169724"/>
          </w:pPr>
          <w:r w:rsidRPr="00A61FA8">
            <w:t> </w:t>
          </w:r>
        </w:p>
        <w:p w:rsidR="00A61FA8" w:rsidRPr="00A61FA8" w:rsidRDefault="00A61FA8" w:rsidP="00A61FA8">
          <w:pPr>
            <w:pStyle w:val="NormalWeb"/>
            <w:spacing w:before="0" w:beforeAutospacing="0" w:after="0" w:afterAutospacing="0"/>
            <w:jc w:val="both"/>
            <w:divId w:val="1595169724"/>
          </w:pPr>
          <w:r w:rsidRPr="00A61FA8">
            <w:t>H.B. 3388 removes the current maximum allowable cost requirement and replaces it with a new reimbursement methodology that the MCO or PBM must comply with as a condition of contract retention and renewal with the Health and Human Services Commission.</w:t>
          </w:r>
        </w:p>
        <w:p w:rsidR="00A61FA8" w:rsidRPr="00A61FA8" w:rsidRDefault="00A61FA8" w:rsidP="00A61FA8">
          <w:pPr>
            <w:pStyle w:val="NormalWeb"/>
            <w:spacing w:before="0" w:beforeAutospacing="0" w:after="0" w:afterAutospacing="0"/>
            <w:jc w:val="both"/>
            <w:divId w:val="1595169724"/>
          </w:pPr>
          <w:r w:rsidRPr="00A61FA8">
            <w:t> </w:t>
          </w:r>
        </w:p>
        <w:p w:rsidR="00A61FA8" w:rsidRPr="00A61FA8" w:rsidRDefault="00A61FA8" w:rsidP="00A61FA8">
          <w:pPr>
            <w:pStyle w:val="NormalWeb"/>
            <w:spacing w:before="0" w:beforeAutospacing="0" w:after="0" w:afterAutospacing="0"/>
            <w:jc w:val="both"/>
            <w:divId w:val="1595169724"/>
          </w:pPr>
          <w:r w:rsidRPr="00A61FA8">
            <w:t>H.B. 3388 requires an MCO/PBM reimbursement for prescription drugs to be tied to the National Average Drug Acquisition Cost (NADAC) methodology to provide pharmacists and the public with a clear and transparent system for the reimbursement of prescription drugs in Medicaid.</w:t>
          </w:r>
        </w:p>
        <w:p w:rsidR="00A61FA8" w:rsidRPr="00B41713" w:rsidRDefault="00A61FA8" w:rsidP="00A61FA8">
          <w:pPr>
            <w:pStyle w:val="NormalWeb"/>
            <w:spacing w:before="0" w:beforeAutospacing="0" w:after="0" w:afterAutospacing="0"/>
            <w:jc w:val="both"/>
            <w:divId w:val="1784835325"/>
          </w:pPr>
        </w:p>
      </w:sdtContent>
    </w:sdt>
    <w:p w:rsidR="00A61FA8" w:rsidRDefault="00A61FA8" w:rsidP="00B4171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3388 </w:t>
      </w:r>
      <w:bookmarkStart w:id="1" w:name="AmendsCurrentLaw"/>
      <w:bookmarkEnd w:id="1"/>
      <w:r>
        <w:rPr>
          <w:rFonts w:cs="Times New Roman"/>
          <w:szCs w:val="24"/>
        </w:rPr>
        <w:t>amends current law relating to the reimbursement of prescription drugs under Medicaid and the child health plan program.</w:t>
      </w:r>
    </w:p>
    <w:p w:rsidR="00A61FA8" w:rsidRPr="00731D1D" w:rsidRDefault="00A61FA8" w:rsidP="000F1DF9">
      <w:pPr>
        <w:spacing w:after="0" w:line="240" w:lineRule="auto"/>
        <w:jc w:val="both"/>
        <w:rPr>
          <w:rFonts w:eastAsia="Times New Roman" w:cs="Times New Roman"/>
          <w:szCs w:val="24"/>
        </w:rPr>
      </w:pPr>
    </w:p>
    <w:p w:rsidR="00A61FA8" w:rsidRPr="005C2A78" w:rsidRDefault="00A61FA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5B3A901D5F34C7CB7C1F66FC739A53C"/>
          </w:placeholder>
        </w:sdtPr>
        <w:sdtContent>
          <w:r>
            <w:rPr>
              <w:rFonts w:eastAsia="Times New Roman" w:cs="Times New Roman"/>
              <w:b/>
              <w:szCs w:val="24"/>
              <w:u w:val="single"/>
            </w:rPr>
            <w:t>RULEMAKING AUTHORITY</w:t>
          </w:r>
        </w:sdtContent>
      </w:sdt>
    </w:p>
    <w:p w:rsidR="00A61FA8" w:rsidRPr="006529C4" w:rsidRDefault="00A61FA8" w:rsidP="00774EC7">
      <w:pPr>
        <w:spacing w:after="0" w:line="240" w:lineRule="auto"/>
        <w:jc w:val="both"/>
        <w:rPr>
          <w:rFonts w:cs="Times New Roman"/>
          <w:szCs w:val="24"/>
        </w:rPr>
      </w:pPr>
    </w:p>
    <w:p w:rsidR="00A61FA8" w:rsidRPr="006529C4" w:rsidRDefault="00A61FA8" w:rsidP="00B41713">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(executive commission) in SECTION 2 (</w:t>
      </w:r>
      <w:r>
        <w:t>Section</w:t>
      </w:r>
      <w:r w:rsidRPr="00731D1D">
        <w:t xml:space="preserve"> 533.00514</w:t>
      </w:r>
      <w:r>
        <w:t>, Government Code)</w:t>
      </w:r>
      <w:r>
        <w:rPr>
          <w:rFonts w:cs="Times New Roman"/>
          <w:szCs w:val="24"/>
        </w:rPr>
        <w:t xml:space="preserve"> of this bill.</w:t>
      </w:r>
    </w:p>
    <w:p w:rsidR="00A61FA8" w:rsidRPr="006529C4" w:rsidRDefault="00A61FA8" w:rsidP="00774EC7">
      <w:pPr>
        <w:spacing w:after="0" w:line="240" w:lineRule="auto"/>
        <w:jc w:val="both"/>
        <w:rPr>
          <w:rFonts w:cs="Times New Roman"/>
          <w:szCs w:val="24"/>
        </w:rPr>
      </w:pPr>
    </w:p>
    <w:p w:rsidR="00A61FA8" w:rsidRPr="005C2A78" w:rsidRDefault="00A61FA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97A2E2C9B344C8ABBC1134F8A161050"/>
          </w:placeholder>
        </w:sdtPr>
        <w:sdtContent>
          <w:r>
            <w:rPr>
              <w:rFonts w:eastAsia="Times New Roman" w:cs="Times New Roman"/>
              <w:b/>
              <w:szCs w:val="24"/>
              <w:u w:val="single"/>
            </w:rPr>
            <w:t>SECTION BY SECTION ANALYSIS</w:t>
          </w:r>
        </w:sdtContent>
      </w:sdt>
    </w:p>
    <w:p w:rsidR="00A61FA8" w:rsidRPr="005C2A78" w:rsidRDefault="00A61FA8" w:rsidP="000F1DF9">
      <w:pPr>
        <w:spacing w:after="0" w:line="240" w:lineRule="auto"/>
        <w:jc w:val="both"/>
        <w:rPr>
          <w:rFonts w:eastAsia="Times New Roman" w:cs="Times New Roman"/>
          <w:szCs w:val="24"/>
        </w:rPr>
      </w:pPr>
    </w:p>
    <w:p w:rsidR="00A61FA8" w:rsidRPr="00731D1D" w:rsidRDefault="00A61FA8" w:rsidP="00B41713">
      <w:pPr>
        <w:spacing w:after="0" w:line="240" w:lineRule="auto"/>
        <w:jc w:val="both"/>
      </w:pPr>
      <w:r w:rsidRPr="00731D1D">
        <w:rPr>
          <w:rFonts w:eastAsia="Times New Roman" w:cs="Times New Roman"/>
          <w:szCs w:val="24"/>
        </w:rPr>
        <w:t xml:space="preserve">SECTION 1. Amends </w:t>
      </w:r>
      <w:r w:rsidRPr="00731D1D">
        <w:t xml:space="preserve">Section 533.005(a), Government Code, as follows: </w:t>
      </w:r>
    </w:p>
    <w:p w:rsidR="00A61FA8" w:rsidRPr="00731D1D" w:rsidRDefault="00A61FA8" w:rsidP="00B41713">
      <w:pPr>
        <w:spacing w:after="0" w:line="240" w:lineRule="auto"/>
        <w:jc w:val="both"/>
      </w:pPr>
    </w:p>
    <w:p w:rsidR="00A61FA8" w:rsidRPr="00731D1D" w:rsidRDefault="00A61FA8" w:rsidP="00B41713">
      <w:pPr>
        <w:spacing w:after="0" w:line="240" w:lineRule="auto"/>
        <w:ind w:left="720"/>
        <w:jc w:val="both"/>
      </w:pPr>
      <w:r w:rsidRPr="00731D1D">
        <w:t xml:space="preserve">(a) Makes nonsubstantive changes. Requires a contract between a managed care organization and the </w:t>
      </w:r>
      <w:r>
        <w:t>Health and Human Services C</w:t>
      </w:r>
      <w:r w:rsidRPr="00731D1D">
        <w:t xml:space="preserve">ommission </w:t>
      </w:r>
      <w:r>
        <w:t xml:space="preserve">(HHSC) </w:t>
      </w:r>
      <w:r w:rsidRPr="00731D1D">
        <w:t>for the organization to provide health care services to recipients to contain:</w:t>
      </w:r>
    </w:p>
    <w:p w:rsidR="00A61FA8" w:rsidRPr="00731D1D" w:rsidRDefault="00A61FA8" w:rsidP="00B41713">
      <w:pPr>
        <w:spacing w:after="0" w:line="240" w:lineRule="auto"/>
        <w:ind w:left="720"/>
        <w:jc w:val="both"/>
      </w:pPr>
    </w:p>
    <w:p w:rsidR="00A61FA8" w:rsidRPr="00731D1D" w:rsidRDefault="00A61FA8" w:rsidP="00B41713">
      <w:pPr>
        <w:spacing w:after="0" w:line="240" w:lineRule="auto"/>
        <w:ind w:left="1440"/>
        <w:jc w:val="both"/>
      </w:pPr>
      <w:r w:rsidRPr="00731D1D">
        <w:t>(1)–(22) makes no changes to these subdivisions;</w:t>
      </w:r>
    </w:p>
    <w:p w:rsidR="00A61FA8" w:rsidRPr="00731D1D" w:rsidRDefault="00A61FA8" w:rsidP="00B41713">
      <w:pPr>
        <w:spacing w:after="0" w:line="240" w:lineRule="auto"/>
        <w:ind w:left="1440"/>
        <w:jc w:val="both"/>
      </w:pPr>
    </w:p>
    <w:p w:rsidR="00A61FA8" w:rsidRPr="00731D1D" w:rsidRDefault="00A61FA8" w:rsidP="00B41713">
      <w:pPr>
        <w:spacing w:after="0" w:line="240" w:lineRule="auto"/>
        <w:ind w:left="1440"/>
        <w:jc w:val="both"/>
        <w:rPr>
          <w:rFonts w:cs="Times New Roman"/>
        </w:rPr>
      </w:pPr>
      <w:r w:rsidRPr="00731D1D">
        <w:rPr>
          <w:rFonts w:cs="Times New Roman"/>
        </w:rPr>
        <w:t xml:space="preserve">(23) subject to Subsection (a-1) (relating to providing that </w:t>
      </w:r>
      <w:r w:rsidRPr="00731D1D">
        <w:rPr>
          <w:rFonts w:cs="Times New Roman"/>
          <w:color w:val="000000"/>
          <w:shd w:val="clear" w:color="auto" w:fill="FFFFFF"/>
        </w:rPr>
        <w:t>requirements imposed by Subsections (a)(23)(A), (</w:t>
      </w:r>
      <w:r>
        <w:rPr>
          <w:rFonts w:cs="Times New Roman"/>
          <w:color w:val="000000"/>
          <w:shd w:val="clear" w:color="auto" w:fill="FFFFFF"/>
        </w:rPr>
        <w:t>B), and (C) do not apply, and are</w:t>
      </w:r>
      <w:r w:rsidRPr="00731D1D">
        <w:rPr>
          <w:rFonts w:cs="Times New Roman"/>
          <w:color w:val="000000"/>
          <w:shd w:val="clear" w:color="auto" w:fill="FFFFFF"/>
        </w:rPr>
        <w:t xml:space="preserve"> prohibited from being enforced, on and after August 31, 2023)</w:t>
      </w:r>
      <w:r w:rsidRPr="00731D1D">
        <w:rPr>
          <w:rFonts w:cs="Times New Roman"/>
        </w:rPr>
        <w:t>, a requirement that the managed care organization develop, implement, and maintain an outpatient pharmacy benefit plan for its enrolled recipients:</w:t>
      </w:r>
    </w:p>
    <w:p w:rsidR="00A61FA8" w:rsidRPr="00731D1D" w:rsidRDefault="00A61FA8" w:rsidP="00B41713">
      <w:pPr>
        <w:spacing w:after="0" w:line="240" w:lineRule="auto"/>
        <w:ind w:left="1440"/>
        <w:jc w:val="both"/>
      </w:pPr>
    </w:p>
    <w:p w:rsidR="00A61FA8" w:rsidRPr="00731D1D" w:rsidRDefault="00A61FA8" w:rsidP="00B41713">
      <w:pPr>
        <w:spacing w:after="0" w:line="240" w:lineRule="auto"/>
        <w:ind w:left="2160"/>
        <w:jc w:val="both"/>
      </w:pPr>
      <w:r w:rsidRPr="00731D1D">
        <w:t>(A)-(J) makes no changes to these paragraphs;</w:t>
      </w:r>
    </w:p>
    <w:p w:rsidR="00A61FA8" w:rsidRPr="00731D1D" w:rsidRDefault="00A61FA8" w:rsidP="00B41713">
      <w:pPr>
        <w:spacing w:after="0" w:line="240" w:lineRule="auto"/>
        <w:ind w:left="2160"/>
        <w:jc w:val="both"/>
      </w:pPr>
    </w:p>
    <w:p w:rsidR="00A61FA8" w:rsidRPr="00731D1D" w:rsidRDefault="00A61FA8" w:rsidP="00B41713">
      <w:pPr>
        <w:spacing w:after="0" w:line="240" w:lineRule="auto"/>
        <w:ind w:left="2160"/>
        <w:jc w:val="both"/>
      </w:pPr>
      <w:r w:rsidRPr="00731D1D">
        <w:t>(K) under which the managed care organization or pharmacy benefit manager, as applicable:</w:t>
      </w:r>
    </w:p>
    <w:p w:rsidR="00A61FA8" w:rsidRPr="00731D1D" w:rsidRDefault="00A61FA8" w:rsidP="00B41713">
      <w:pPr>
        <w:spacing w:after="0" w:line="240" w:lineRule="auto"/>
        <w:ind w:left="2160"/>
        <w:jc w:val="both"/>
      </w:pPr>
    </w:p>
    <w:p w:rsidR="00A61FA8" w:rsidRPr="00731D1D" w:rsidRDefault="00A61FA8" w:rsidP="00B41713">
      <w:pPr>
        <w:spacing w:after="0" w:line="240" w:lineRule="auto"/>
        <w:ind w:left="2880"/>
        <w:jc w:val="both"/>
      </w:pPr>
      <w:r w:rsidRPr="00731D1D">
        <w:rPr>
          <w:rFonts w:eastAsia="Times New Roman" w:cs="Times New Roman"/>
          <w:szCs w:val="24"/>
        </w:rPr>
        <w:t xml:space="preserve">(i) </w:t>
      </w:r>
      <w:r w:rsidRPr="00731D1D">
        <w:t>is required to comply with Section 533.00514 as a condition of contract retention and renewal, rather than to place a drug on a m</w:t>
      </w:r>
      <w:r>
        <w:t>aximum allowable cost list,</w:t>
      </w:r>
      <w:r w:rsidRPr="00731D1D">
        <w:t xml:space="preserve"> </w:t>
      </w:r>
      <w:r>
        <w:t xml:space="preserve">is required to </w:t>
      </w:r>
      <w:r w:rsidRPr="00731D1D">
        <w:t xml:space="preserve">ensure that the drug is listed as "A" or "B" rated in the most recent version of the United States Food and Drug Administration's </w:t>
      </w:r>
      <w:r>
        <w:t xml:space="preserve">(FDA) </w:t>
      </w:r>
      <w:r w:rsidRPr="00731D1D">
        <w:t>Approved Drug Products with Therapeutic Equivalence Evaluations, also known as the Orange Book, has an "NR" or "NA" rating or a similar rating by a nationally recognized reference and the drug is generally available for purchase by pharmacies in the state from national or regional wholesalers and is not obsolete;</w:t>
      </w:r>
    </w:p>
    <w:p w:rsidR="00A61FA8" w:rsidRPr="00731D1D" w:rsidRDefault="00A61FA8" w:rsidP="00B41713">
      <w:pPr>
        <w:spacing w:after="0" w:line="240" w:lineRule="auto"/>
        <w:ind w:left="2880"/>
        <w:jc w:val="both"/>
        <w:rPr>
          <w:rFonts w:eastAsia="Times New Roman" w:cs="Times New Roman"/>
          <w:szCs w:val="24"/>
        </w:rPr>
      </w:pPr>
    </w:p>
    <w:p w:rsidR="00A61FA8" w:rsidRPr="00731D1D" w:rsidRDefault="00A61FA8" w:rsidP="00B41713">
      <w:pPr>
        <w:spacing w:after="0" w:line="240" w:lineRule="auto"/>
        <w:ind w:left="2880"/>
        <w:jc w:val="both"/>
      </w:pPr>
      <w:r w:rsidRPr="00731D1D">
        <w:rPr>
          <w:rFonts w:eastAsia="Times New Roman" w:cs="Times New Roman"/>
          <w:szCs w:val="24"/>
        </w:rPr>
        <w:t xml:space="preserve">(ii) is required to </w:t>
      </w:r>
      <w:r w:rsidRPr="00731D1D">
        <w:t>review and update drug reimbursement price information at least once every seven days to reflect any modification of pricing under the vendor drug program, rather than is required to provide to a network pharmacy provider, at the time a contract is entered into or renewed with the network pharmacy provider, the sources used to determine the maximum allowable cost pricing for the maximum allowable cost list specific to that provider review and update maximum allowable cost price information at least once every seven days to reflect any modification of maximum allowable cost pricing;</w:t>
      </w:r>
    </w:p>
    <w:p w:rsidR="00A61FA8" w:rsidRPr="00731D1D" w:rsidRDefault="00A61FA8" w:rsidP="00B41713">
      <w:pPr>
        <w:spacing w:after="0" w:line="240" w:lineRule="auto"/>
        <w:ind w:left="2880"/>
        <w:jc w:val="both"/>
      </w:pPr>
    </w:p>
    <w:p w:rsidR="00A61FA8" w:rsidRPr="00731D1D" w:rsidRDefault="00A61FA8" w:rsidP="00B41713">
      <w:pPr>
        <w:spacing w:after="0" w:line="240" w:lineRule="auto"/>
        <w:ind w:left="2880"/>
        <w:jc w:val="both"/>
      </w:pPr>
      <w:r w:rsidRPr="00731D1D">
        <w:rPr>
          <w:rFonts w:eastAsia="Times New Roman" w:cs="Times New Roman"/>
          <w:szCs w:val="24"/>
        </w:rPr>
        <w:t xml:space="preserve">(iii) </w:t>
      </w:r>
      <w:r>
        <w:rPr>
          <w:rFonts w:eastAsia="Times New Roman" w:cs="Times New Roman"/>
          <w:szCs w:val="24"/>
        </w:rPr>
        <w:t>deletes existing text that requires the managed care organization to</w:t>
      </w:r>
      <w:r w:rsidRPr="00731D1D">
        <w:t xml:space="preserve">, in formulating the maximum allowable cost price for a drug, use only the price of the drug and drugs listed as therapeutically equivalent in the most recent version of </w:t>
      </w:r>
      <w:r>
        <w:t>FDA's</w:t>
      </w:r>
      <w:r w:rsidRPr="00731D1D">
        <w:t xml:space="preserve"> Approved Drug Products with Therapeutic Equivalence Evaluations, also known as the Orange Book, establish a process for eliminating products from the maximum allowable cost list or modifying maximum allowable cost prices in a timely manner to remain consistent with pricing changes and product availability in the marketplace</w:t>
      </w:r>
      <w:r>
        <w:t xml:space="preserve">. Requires the </w:t>
      </w:r>
      <w:r>
        <w:rPr>
          <w:rFonts w:eastAsia="Times New Roman" w:cs="Times New Roman"/>
          <w:szCs w:val="24"/>
        </w:rPr>
        <w:t>managed care organization</w:t>
      </w:r>
      <w:r>
        <w:t xml:space="preserve"> </w:t>
      </w:r>
      <w:r>
        <w:t>to</w:t>
      </w:r>
      <w:r w:rsidRPr="00731D1D">
        <w:t>:</w:t>
      </w:r>
    </w:p>
    <w:p w:rsidR="00A61FA8" w:rsidRPr="00731D1D" w:rsidRDefault="00A61FA8" w:rsidP="00B41713">
      <w:pPr>
        <w:spacing w:after="0" w:line="240" w:lineRule="auto"/>
        <w:ind w:left="2880"/>
        <w:jc w:val="both"/>
      </w:pPr>
    </w:p>
    <w:p w:rsidR="00A61FA8" w:rsidRPr="00731D1D" w:rsidRDefault="00A61FA8" w:rsidP="00B41713">
      <w:pPr>
        <w:spacing w:after="0" w:line="240" w:lineRule="auto"/>
        <w:ind w:left="3600"/>
        <w:jc w:val="both"/>
      </w:pPr>
      <w:r w:rsidRPr="00731D1D">
        <w:t>(a) provide a procedure under which</w:t>
      </w:r>
      <w:r>
        <w:t xml:space="preserve"> a network pharmacy provider is authorized to</w:t>
      </w:r>
      <w:r w:rsidRPr="00731D1D">
        <w:t xml:space="preserve"> challenge the reimbursement price for a drug, rather than provide a procedure under which</w:t>
      </w:r>
      <w:r>
        <w:t xml:space="preserve"> a network pharmacy provider is authorized to</w:t>
      </w:r>
      <w:r w:rsidRPr="00731D1D">
        <w:t xml:space="preserve"> challenge a listed maximum allowable cost price for a drug;</w:t>
      </w:r>
    </w:p>
    <w:p w:rsidR="00A61FA8" w:rsidRPr="00731D1D" w:rsidRDefault="00A61FA8" w:rsidP="00B41713">
      <w:pPr>
        <w:spacing w:after="0" w:line="240" w:lineRule="auto"/>
        <w:ind w:left="3600"/>
        <w:jc w:val="both"/>
      </w:pPr>
    </w:p>
    <w:p w:rsidR="00A61FA8" w:rsidRPr="00731D1D" w:rsidRDefault="00A61FA8" w:rsidP="00B41713">
      <w:pPr>
        <w:spacing w:after="0" w:line="240" w:lineRule="auto"/>
        <w:ind w:left="3600"/>
        <w:jc w:val="both"/>
      </w:pPr>
      <w:r w:rsidRPr="00731D1D">
        <w:t xml:space="preserve">(b)-(d) </w:t>
      </w:r>
      <w:r>
        <w:t>makes no changes to these parag</w:t>
      </w:r>
      <w:r w:rsidRPr="00731D1D">
        <w:t>raphs;</w:t>
      </w:r>
    </w:p>
    <w:p w:rsidR="00A61FA8" w:rsidRPr="00731D1D" w:rsidRDefault="00A61FA8" w:rsidP="00B41713">
      <w:pPr>
        <w:spacing w:after="0" w:line="240" w:lineRule="auto"/>
        <w:ind w:left="3600"/>
        <w:jc w:val="both"/>
      </w:pPr>
    </w:p>
    <w:p w:rsidR="00A61FA8" w:rsidRPr="00731D1D" w:rsidRDefault="00A61FA8" w:rsidP="00B41713">
      <w:pPr>
        <w:spacing w:after="0" w:line="240" w:lineRule="auto"/>
        <w:ind w:left="3600"/>
        <w:jc w:val="both"/>
      </w:pPr>
      <w:r w:rsidRPr="00731D1D">
        <w:t xml:space="preserve">(e) report to </w:t>
      </w:r>
      <w:r>
        <w:t>HHSC</w:t>
      </w:r>
      <w:r w:rsidRPr="00731D1D">
        <w:t xml:space="preserve"> every 90 days the total number of challenges that were made and denied in the pr</w:t>
      </w:r>
      <w:r>
        <w:t>eceding 90</w:t>
      </w:r>
      <w:r>
        <w:noBreakHyphen/>
      </w:r>
      <w:r w:rsidRPr="00731D1D">
        <w:t xml:space="preserve">day period for each drug for which a challenge was denied during the period, rather than report to </w:t>
      </w:r>
      <w:r>
        <w:t xml:space="preserve">HHSC </w:t>
      </w:r>
      <w:r w:rsidRPr="00731D1D">
        <w:t>every 90 days the total number of challenges that were made and denied in the preceding 90-day period for each maximum allowable cost list drug for which a challenge was denied during the period; and</w:t>
      </w:r>
    </w:p>
    <w:p w:rsidR="00A61FA8" w:rsidRPr="00731D1D" w:rsidRDefault="00A61FA8" w:rsidP="00B41713">
      <w:pPr>
        <w:spacing w:after="0" w:line="240" w:lineRule="auto"/>
        <w:ind w:left="3600"/>
        <w:jc w:val="both"/>
      </w:pPr>
    </w:p>
    <w:p w:rsidR="00A61FA8" w:rsidRPr="00731D1D" w:rsidRDefault="00A61FA8" w:rsidP="00B41713">
      <w:pPr>
        <w:spacing w:after="0" w:line="240" w:lineRule="auto"/>
        <w:ind w:left="2880"/>
        <w:jc w:val="both"/>
      </w:pPr>
      <w:r w:rsidRPr="00731D1D">
        <w:t xml:space="preserve">(iv) is required to provide a process for each of its network pharmacy providers to readily access the drug reimbursement price list specific to that provider, rather than is required to notify </w:t>
      </w:r>
      <w:r>
        <w:t xml:space="preserve">HHSC </w:t>
      </w:r>
      <w:r w:rsidRPr="00731D1D">
        <w:t>not later than the 21st day after implementing a practice of using a maximum allowable cost list for drugs dispensed at retail but not by mail and provide a process for each of its network pharmacy providers to readily access the maximum allowable cost list specific to that provider;</w:t>
      </w:r>
    </w:p>
    <w:p w:rsidR="00A61FA8" w:rsidRPr="00731D1D" w:rsidRDefault="00A61FA8" w:rsidP="00B41713">
      <w:pPr>
        <w:spacing w:after="0" w:line="240" w:lineRule="auto"/>
        <w:ind w:left="2880"/>
        <w:jc w:val="both"/>
      </w:pPr>
    </w:p>
    <w:p w:rsidR="00A61FA8" w:rsidRPr="00731D1D" w:rsidRDefault="00A61FA8" w:rsidP="00B41713">
      <w:pPr>
        <w:spacing w:after="0" w:line="240" w:lineRule="auto"/>
        <w:ind w:left="1440"/>
        <w:jc w:val="both"/>
      </w:pPr>
      <w:r w:rsidRPr="00731D1D">
        <w:t>(24) makes no changes to this subdivision;</w:t>
      </w:r>
    </w:p>
    <w:p w:rsidR="00A61FA8" w:rsidRPr="00731D1D" w:rsidRDefault="00A61FA8" w:rsidP="00B41713">
      <w:pPr>
        <w:spacing w:after="0" w:line="240" w:lineRule="auto"/>
        <w:ind w:left="1440"/>
        <w:jc w:val="both"/>
      </w:pPr>
    </w:p>
    <w:p w:rsidR="00A61FA8" w:rsidRPr="00731D1D" w:rsidRDefault="00A61FA8" w:rsidP="00B41713">
      <w:pPr>
        <w:spacing w:after="0" w:line="240" w:lineRule="auto"/>
        <w:ind w:left="1440"/>
        <w:jc w:val="both"/>
      </w:pPr>
      <w:r w:rsidRPr="00731D1D">
        <w:t xml:space="preserve">(25) a requirement that the </w:t>
      </w:r>
      <w:r>
        <w:rPr>
          <w:rFonts w:eastAsia="Times New Roman" w:cs="Times New Roman"/>
          <w:szCs w:val="24"/>
        </w:rPr>
        <w:t>managed care organization</w:t>
      </w:r>
      <w:r w:rsidRPr="00731D1D">
        <w:t xml:space="preserve"> </w:t>
      </w:r>
      <w:r w:rsidRPr="00731D1D">
        <w:t>not implement significant, nonnegotiated, across-the-board provider reimbursement rate reductions unless:</w:t>
      </w:r>
    </w:p>
    <w:p w:rsidR="00A61FA8" w:rsidRPr="00731D1D" w:rsidRDefault="00A61FA8" w:rsidP="00B41713">
      <w:pPr>
        <w:spacing w:after="0" w:line="240" w:lineRule="auto"/>
        <w:ind w:left="2160"/>
        <w:jc w:val="both"/>
      </w:pPr>
    </w:p>
    <w:p w:rsidR="00A61FA8" w:rsidRPr="00731D1D" w:rsidRDefault="00A61FA8" w:rsidP="00B41713">
      <w:pPr>
        <w:spacing w:after="0" w:line="240" w:lineRule="auto"/>
        <w:ind w:left="2160"/>
        <w:jc w:val="both"/>
        <w:rPr>
          <w:rFonts w:cs="Times New Roman"/>
        </w:rPr>
      </w:pPr>
      <w:r w:rsidRPr="00731D1D">
        <w:rPr>
          <w:rFonts w:cs="Times New Roman"/>
        </w:rPr>
        <w:t xml:space="preserve">(A) subject to Subsection (a-3) (relating to providing that, for </w:t>
      </w:r>
      <w:r w:rsidRPr="00731D1D">
        <w:rPr>
          <w:rFonts w:cs="Times New Roman"/>
          <w:color w:val="000000"/>
          <w:shd w:val="clear" w:color="auto" w:fill="FFFFFF"/>
        </w:rPr>
        <w:t>purposes of Subsection (a)(25)(A), a provider reimbursement rate reduction is considered</w:t>
      </w:r>
      <w:r>
        <w:rPr>
          <w:rFonts w:cs="Times New Roman"/>
          <w:color w:val="000000"/>
          <w:shd w:val="clear" w:color="auto" w:fill="FFFFFF"/>
        </w:rPr>
        <w:t xml:space="preserve"> to have received HHSC</w:t>
      </w:r>
      <w:r w:rsidRPr="00731D1D">
        <w:rPr>
          <w:rFonts w:cs="Times New Roman"/>
          <w:color w:val="000000"/>
          <w:shd w:val="clear" w:color="auto" w:fill="FFFFFF"/>
        </w:rPr>
        <w:t xml:space="preserve">'s prior approval unless </w:t>
      </w:r>
      <w:r>
        <w:rPr>
          <w:rFonts w:cs="Times New Roman"/>
          <w:color w:val="000000"/>
          <w:shd w:val="clear" w:color="auto" w:fill="FFFFFF"/>
        </w:rPr>
        <w:t>HHSC</w:t>
      </w:r>
      <w:r w:rsidRPr="00731D1D">
        <w:rPr>
          <w:rFonts w:cs="Times New Roman"/>
          <w:color w:val="000000"/>
          <w:shd w:val="clear" w:color="auto" w:fill="FFFFFF"/>
        </w:rPr>
        <w:t xml:space="preserve"> issues a written statement of disapproval not later than the 45th day after the date </w:t>
      </w:r>
      <w:r>
        <w:rPr>
          <w:rFonts w:cs="Times New Roman"/>
          <w:color w:val="000000"/>
          <w:shd w:val="clear" w:color="auto" w:fill="FFFFFF"/>
        </w:rPr>
        <w:t>HHSC</w:t>
      </w:r>
      <w:r w:rsidRPr="00731D1D">
        <w:rPr>
          <w:rFonts w:cs="Times New Roman"/>
          <w:color w:val="000000"/>
          <w:shd w:val="clear" w:color="auto" w:fill="FFFFFF"/>
        </w:rPr>
        <w:t xml:space="preserve"> receives notice of the proposed rate reduction from the managed care organization)</w:t>
      </w:r>
      <w:r w:rsidRPr="00731D1D">
        <w:rPr>
          <w:rFonts w:cs="Times New Roman"/>
        </w:rPr>
        <w:t xml:space="preserve">, the organization has the prior approval of </w:t>
      </w:r>
      <w:r>
        <w:rPr>
          <w:rFonts w:cs="Times New Roman"/>
        </w:rPr>
        <w:t>HHSC to make the reductions;</w:t>
      </w:r>
      <w:r w:rsidRPr="00731D1D">
        <w:rPr>
          <w:rFonts w:cs="Times New Roman"/>
        </w:rPr>
        <w:t xml:space="preserve"> or</w:t>
      </w:r>
    </w:p>
    <w:p w:rsidR="00A61FA8" w:rsidRPr="00731D1D" w:rsidRDefault="00A61FA8" w:rsidP="00B41713">
      <w:pPr>
        <w:spacing w:after="0" w:line="240" w:lineRule="auto"/>
        <w:ind w:left="2160"/>
        <w:jc w:val="both"/>
      </w:pPr>
    </w:p>
    <w:p w:rsidR="00A61FA8" w:rsidRPr="00731D1D" w:rsidRDefault="00A61FA8" w:rsidP="00B41713">
      <w:pPr>
        <w:spacing w:after="0" w:line="240" w:lineRule="auto"/>
        <w:ind w:left="2160"/>
        <w:jc w:val="both"/>
      </w:pPr>
      <w:r w:rsidRPr="00731D1D">
        <w:t>(B) makes no changes to this paragraph; and</w:t>
      </w:r>
    </w:p>
    <w:p w:rsidR="00A61FA8" w:rsidRPr="00731D1D" w:rsidRDefault="00A61FA8" w:rsidP="00B41713">
      <w:pPr>
        <w:spacing w:after="0" w:line="240" w:lineRule="auto"/>
        <w:ind w:left="2160"/>
        <w:jc w:val="both"/>
      </w:pPr>
    </w:p>
    <w:p w:rsidR="00A61FA8" w:rsidRDefault="00A61FA8" w:rsidP="00B41713">
      <w:pPr>
        <w:spacing w:after="0" w:line="240" w:lineRule="auto"/>
        <w:ind w:left="1440"/>
        <w:jc w:val="both"/>
      </w:pPr>
      <w:r w:rsidRPr="00731D1D">
        <w:t>(26) makes no changes to this subdivision.</w:t>
      </w:r>
      <w:r>
        <w:t xml:space="preserve"> </w:t>
      </w:r>
    </w:p>
    <w:p w:rsidR="00A61FA8" w:rsidRDefault="00A61FA8" w:rsidP="00B41713">
      <w:pPr>
        <w:spacing w:after="0" w:line="240" w:lineRule="auto"/>
        <w:ind w:left="1440"/>
        <w:jc w:val="both"/>
      </w:pPr>
    </w:p>
    <w:p w:rsidR="00A61FA8" w:rsidRPr="00731D1D" w:rsidRDefault="00A61FA8" w:rsidP="00B41713">
      <w:pPr>
        <w:spacing w:after="0" w:line="240" w:lineRule="auto"/>
        <w:ind w:left="1440"/>
        <w:jc w:val="both"/>
        <w:rPr>
          <w:rFonts w:eastAsia="Times New Roman" w:cs="Times New Roman"/>
          <w:szCs w:val="24"/>
        </w:rPr>
      </w:pPr>
      <w:r>
        <w:t>Redesignates Subparagraph (iii) as Subparagraph (ii). Redesignates Subparagraphs (v)-(vi) as Subparagraph (iv).</w:t>
      </w:r>
    </w:p>
    <w:p w:rsidR="00A61FA8" w:rsidRPr="00731D1D" w:rsidRDefault="00A61FA8" w:rsidP="00B41713">
      <w:pPr>
        <w:spacing w:after="0" w:line="240" w:lineRule="auto"/>
        <w:jc w:val="both"/>
        <w:rPr>
          <w:rFonts w:eastAsia="Times New Roman" w:cs="Times New Roman"/>
          <w:szCs w:val="24"/>
        </w:rPr>
      </w:pPr>
    </w:p>
    <w:p w:rsidR="00A61FA8" w:rsidRPr="00731D1D" w:rsidRDefault="00A61FA8" w:rsidP="00B41713">
      <w:pPr>
        <w:spacing w:after="0" w:line="240" w:lineRule="auto"/>
        <w:jc w:val="both"/>
      </w:pPr>
      <w:r w:rsidRPr="00731D1D">
        <w:rPr>
          <w:rFonts w:eastAsia="Times New Roman" w:cs="Times New Roman"/>
          <w:szCs w:val="24"/>
        </w:rPr>
        <w:t xml:space="preserve">SECTION 2. Amends </w:t>
      </w:r>
      <w:r w:rsidRPr="00731D1D">
        <w:t xml:space="preserve">Subchapter A, Chapter 533, Government Code, by adding Section 533.00514, as follows: </w:t>
      </w:r>
    </w:p>
    <w:p w:rsidR="00A61FA8" w:rsidRPr="00731D1D" w:rsidRDefault="00A61FA8" w:rsidP="00B41713">
      <w:pPr>
        <w:spacing w:after="0" w:line="240" w:lineRule="auto"/>
        <w:jc w:val="both"/>
      </w:pPr>
    </w:p>
    <w:p w:rsidR="00A61FA8" w:rsidRPr="00731D1D" w:rsidRDefault="00A61FA8" w:rsidP="00B41713">
      <w:pPr>
        <w:spacing w:after="0" w:line="240" w:lineRule="auto"/>
        <w:ind w:left="720"/>
        <w:jc w:val="both"/>
      </w:pPr>
      <w:r w:rsidRPr="00731D1D">
        <w:t xml:space="preserve">Sec. 533.00514. REIMBURSEMENT METHODOLOGY FOR PRESCRIPTION DRUGS. (a) Requires a managed care organization that contracts </w:t>
      </w:r>
      <w:r>
        <w:t>with HHSC</w:t>
      </w:r>
      <w:r w:rsidRPr="00731D1D">
        <w:t xml:space="preserve"> under this chapter </w:t>
      </w:r>
      <w:r>
        <w:t xml:space="preserve">(Medically Managed Care Program) </w:t>
      </w:r>
      <w:r w:rsidRPr="00731D1D">
        <w:t>or a pharmacy benefit manager administering a pharmacy benefit program on behalf of the managed care organization, in accordance with rules adopted by the executive commissioner</w:t>
      </w:r>
      <w:r>
        <w:t xml:space="preserve"> of HHSC (executive commissioner)</w:t>
      </w:r>
      <w:r w:rsidRPr="00731D1D">
        <w:t>, to reimburse a pharmacy or pharmacist, including a Texas retail pharmacy or a Texas specialty pharmacy, that:</w:t>
      </w:r>
    </w:p>
    <w:p w:rsidR="00A61FA8" w:rsidRPr="00731D1D" w:rsidRDefault="00A61FA8" w:rsidP="00B41713">
      <w:pPr>
        <w:spacing w:after="0" w:line="240" w:lineRule="auto"/>
        <w:ind w:left="720"/>
        <w:jc w:val="both"/>
      </w:pPr>
    </w:p>
    <w:p w:rsidR="00A61FA8" w:rsidRPr="00731D1D" w:rsidRDefault="00A61FA8" w:rsidP="00B41713">
      <w:pPr>
        <w:spacing w:after="0" w:line="240" w:lineRule="auto"/>
        <w:ind w:left="2160"/>
        <w:jc w:val="both"/>
      </w:pPr>
      <w:r w:rsidRPr="00731D1D">
        <w:rPr>
          <w:rFonts w:eastAsia="Times New Roman" w:cs="Times New Roman"/>
          <w:szCs w:val="24"/>
        </w:rPr>
        <w:t xml:space="preserve">(1) </w:t>
      </w:r>
      <w:r w:rsidRPr="00731D1D">
        <w:t>dispenses a prescribed prescription drug, other than a drug obtained under Section 340B, Public Health Service Act (42 U.S.C. Section 256b), to a recipient for not less than the lesser of:</w:t>
      </w:r>
    </w:p>
    <w:p w:rsidR="00A61FA8" w:rsidRPr="00731D1D" w:rsidRDefault="00A61FA8" w:rsidP="00B41713">
      <w:pPr>
        <w:spacing w:after="0" w:line="240" w:lineRule="auto"/>
        <w:ind w:left="2160"/>
        <w:jc w:val="both"/>
      </w:pPr>
    </w:p>
    <w:p w:rsidR="00A61FA8" w:rsidRPr="00731D1D" w:rsidRDefault="00A61FA8" w:rsidP="00B41713">
      <w:pPr>
        <w:spacing w:after="0" w:line="240" w:lineRule="auto"/>
        <w:ind w:left="2880"/>
        <w:jc w:val="both"/>
      </w:pPr>
      <w:r w:rsidRPr="00731D1D">
        <w:rPr>
          <w:rFonts w:eastAsia="Times New Roman" w:cs="Times New Roman"/>
          <w:szCs w:val="24"/>
        </w:rPr>
        <w:t xml:space="preserve">(A) </w:t>
      </w:r>
      <w:r w:rsidRPr="00731D1D">
        <w:t>the reimbursement amount for the drug under the vendor drug program, including a dispensing fee that is not less than the dispensing fee for the drug under the vendor drug program;</w:t>
      </w:r>
    </w:p>
    <w:p w:rsidR="00A61FA8" w:rsidRPr="00731D1D" w:rsidRDefault="00A61FA8" w:rsidP="00B41713">
      <w:pPr>
        <w:spacing w:after="0" w:line="240" w:lineRule="auto"/>
        <w:ind w:left="2880"/>
        <w:jc w:val="both"/>
      </w:pPr>
    </w:p>
    <w:p w:rsidR="00A61FA8" w:rsidRPr="00731D1D" w:rsidRDefault="00A61FA8" w:rsidP="00B41713">
      <w:pPr>
        <w:spacing w:after="0" w:line="240" w:lineRule="auto"/>
        <w:ind w:left="2880"/>
        <w:jc w:val="both"/>
      </w:pPr>
      <w:r w:rsidRPr="00731D1D">
        <w:t>(B) the amount claimed by the pharmacy or pharmacist, including the gross amount due or the usual and customary charge to the public for the drug; or</w:t>
      </w:r>
    </w:p>
    <w:p w:rsidR="00A61FA8" w:rsidRPr="00731D1D" w:rsidRDefault="00A61FA8" w:rsidP="00B41713">
      <w:pPr>
        <w:spacing w:after="0" w:line="240" w:lineRule="auto"/>
        <w:ind w:left="2880"/>
        <w:jc w:val="both"/>
      </w:pPr>
    </w:p>
    <w:p w:rsidR="00A61FA8" w:rsidRPr="00731D1D" w:rsidRDefault="00A61FA8" w:rsidP="00B41713">
      <w:pPr>
        <w:spacing w:after="0" w:line="240" w:lineRule="auto"/>
        <w:ind w:left="2160"/>
        <w:jc w:val="both"/>
      </w:pPr>
      <w:r w:rsidRPr="00731D1D">
        <w:t>(2) dispenses a prescribed prescription drug obtained at a discounted price under Section 340B, Public Health Service Act (42 U.S.C. Section 256b) to a recipient for not less than the reimbursement amount for the drug under the vendor drug program, including a dispensing fee that is not less than the dispensing fee for the drug under the vendor drug program.</w:t>
      </w:r>
    </w:p>
    <w:p w:rsidR="00A61FA8" w:rsidRPr="00731D1D" w:rsidRDefault="00A61FA8" w:rsidP="00B41713">
      <w:pPr>
        <w:spacing w:after="0" w:line="240" w:lineRule="auto"/>
        <w:ind w:left="2160"/>
        <w:jc w:val="both"/>
      </w:pPr>
    </w:p>
    <w:p w:rsidR="00A61FA8" w:rsidRPr="00731D1D" w:rsidRDefault="00A61FA8" w:rsidP="00B41713">
      <w:pPr>
        <w:spacing w:after="0" w:line="240" w:lineRule="auto"/>
        <w:ind w:left="1440"/>
        <w:jc w:val="both"/>
      </w:pPr>
      <w:r w:rsidRPr="00731D1D">
        <w:rPr>
          <w:rFonts w:eastAsia="Times New Roman" w:cs="Times New Roman"/>
          <w:szCs w:val="24"/>
        </w:rPr>
        <w:t xml:space="preserve">(b) Requires the </w:t>
      </w:r>
      <w:r w:rsidRPr="00731D1D">
        <w:t xml:space="preserve">methodology adopted by rule by the executive commissioner to determine Texas pharmacies' actual acquisition cost (AAC) for purposes of the vendor </w:t>
      </w:r>
      <w:r>
        <w:t xml:space="preserve">drug program </w:t>
      </w:r>
      <w:r w:rsidRPr="00731D1D">
        <w:t>t</w:t>
      </w:r>
      <w:r>
        <w:t>o</w:t>
      </w:r>
      <w:r w:rsidRPr="00731D1D">
        <w:t xml:space="preserve"> be consistent with the actual prices Texas pharmacies pay to acquire prescription drugs marketed or sold by</w:t>
      </w:r>
      <w:r>
        <w:t xml:space="preserve"> a specific manufacturer and </w:t>
      </w:r>
      <w:r w:rsidRPr="00731D1D">
        <w:t>t</w:t>
      </w:r>
      <w:r>
        <w:t>o</w:t>
      </w:r>
      <w:r w:rsidRPr="00731D1D">
        <w:t xml:space="preserve"> be based on the National Average Drug Acquisition Cost published by the Centers for Medicare and Medicaid Services or another publication approved by the executive commissioner. </w:t>
      </w:r>
    </w:p>
    <w:p w:rsidR="00A61FA8" w:rsidRPr="00731D1D" w:rsidRDefault="00A61FA8" w:rsidP="00B41713">
      <w:pPr>
        <w:spacing w:after="0" w:line="240" w:lineRule="auto"/>
        <w:ind w:left="1440"/>
        <w:jc w:val="both"/>
      </w:pPr>
    </w:p>
    <w:p w:rsidR="00A61FA8" w:rsidRPr="00731D1D" w:rsidRDefault="00A61FA8" w:rsidP="00B41713">
      <w:pPr>
        <w:spacing w:after="0" w:line="240" w:lineRule="auto"/>
        <w:ind w:left="1440"/>
        <w:jc w:val="both"/>
      </w:pPr>
      <w:r w:rsidRPr="00731D1D">
        <w:t xml:space="preserve">(c) Requires the </w:t>
      </w:r>
      <w:r>
        <w:t>executive commissioner to</w:t>
      </w:r>
      <w:r w:rsidRPr="00731D1D">
        <w:t xml:space="preserve"> develop a process for the periodic study of Texas retail pharm</w:t>
      </w:r>
      <w:r>
        <w:t>acies' AAC</w:t>
      </w:r>
      <w:r w:rsidRPr="00731D1D">
        <w:t xml:space="preserve"> for prescription drugs, Texas specialty pharm</w:t>
      </w:r>
      <w:r>
        <w:t>acies' AAC</w:t>
      </w:r>
      <w:r w:rsidRPr="00731D1D">
        <w:t xml:space="preserve"> for prescription drugs, retail professional dispensing costs, and specialty pharmacy professional dispensing costs and publish the results</w:t>
      </w:r>
      <w:r>
        <w:t xml:space="preserve"> of each study on HHSC</w:t>
      </w:r>
      <w:r w:rsidRPr="00731D1D">
        <w:t xml:space="preserve">'s Internet website. </w:t>
      </w:r>
    </w:p>
    <w:p w:rsidR="00A61FA8" w:rsidRPr="00731D1D" w:rsidRDefault="00A61FA8" w:rsidP="00B41713">
      <w:pPr>
        <w:spacing w:after="0" w:line="240" w:lineRule="auto"/>
        <w:ind w:left="1440"/>
        <w:jc w:val="both"/>
      </w:pPr>
    </w:p>
    <w:p w:rsidR="00A61FA8" w:rsidRPr="00731D1D" w:rsidRDefault="00A61FA8" w:rsidP="00B41713">
      <w:pPr>
        <w:spacing w:after="0" w:line="240" w:lineRule="auto"/>
        <w:ind w:left="1440"/>
        <w:jc w:val="both"/>
      </w:pPr>
      <w:r>
        <w:t>(d) Provides that the</w:t>
      </w:r>
      <w:r w:rsidRPr="00731D1D">
        <w:t xml:space="preserve"> dispensing fees adopted by the executive commissioner for purposes of:</w:t>
      </w:r>
    </w:p>
    <w:p w:rsidR="00A61FA8" w:rsidRPr="00731D1D" w:rsidRDefault="00A61FA8" w:rsidP="00B41713">
      <w:pPr>
        <w:spacing w:after="0" w:line="240" w:lineRule="auto"/>
        <w:ind w:left="1440"/>
        <w:jc w:val="both"/>
      </w:pPr>
    </w:p>
    <w:p w:rsidR="00A61FA8" w:rsidRPr="00731D1D" w:rsidRDefault="00A61FA8" w:rsidP="00B41713">
      <w:pPr>
        <w:spacing w:after="0" w:line="240" w:lineRule="auto"/>
        <w:ind w:left="2160"/>
        <w:jc w:val="both"/>
      </w:pPr>
      <w:r>
        <w:t>(1) Subsection (a)(1) are</w:t>
      </w:r>
      <w:r w:rsidRPr="00731D1D">
        <w:t xml:space="preserve"> required to be based on, as appropriate:</w:t>
      </w:r>
    </w:p>
    <w:p w:rsidR="00A61FA8" w:rsidRPr="00731D1D" w:rsidRDefault="00A61FA8" w:rsidP="00B41713">
      <w:pPr>
        <w:spacing w:after="0" w:line="240" w:lineRule="auto"/>
        <w:ind w:left="2160"/>
        <w:jc w:val="both"/>
      </w:pPr>
    </w:p>
    <w:p w:rsidR="00A61FA8" w:rsidRPr="00731D1D" w:rsidRDefault="00A61FA8" w:rsidP="00B41713">
      <w:pPr>
        <w:spacing w:after="0" w:line="240" w:lineRule="auto"/>
        <w:ind w:left="2880"/>
        <w:jc w:val="both"/>
      </w:pPr>
      <w:r w:rsidRPr="00731D1D">
        <w:t>(A) Texas retail pharmacies' professional dispensing costs for retail prescription drugs; or</w:t>
      </w:r>
    </w:p>
    <w:p w:rsidR="00A61FA8" w:rsidRPr="00731D1D" w:rsidRDefault="00A61FA8" w:rsidP="00B41713">
      <w:pPr>
        <w:spacing w:after="0" w:line="240" w:lineRule="auto"/>
        <w:ind w:left="2880"/>
        <w:jc w:val="both"/>
      </w:pPr>
    </w:p>
    <w:p w:rsidR="00A61FA8" w:rsidRPr="00731D1D" w:rsidRDefault="00A61FA8" w:rsidP="00B41713">
      <w:pPr>
        <w:spacing w:after="0" w:line="240" w:lineRule="auto"/>
        <w:ind w:left="2880"/>
        <w:jc w:val="both"/>
      </w:pPr>
      <w:r w:rsidRPr="00731D1D">
        <w:t>(B) Texas specialty pharmacies' professional dispensing costs for specialty prescription drugs; or</w:t>
      </w:r>
    </w:p>
    <w:p w:rsidR="00A61FA8" w:rsidRPr="00731D1D" w:rsidRDefault="00A61FA8" w:rsidP="00B41713">
      <w:pPr>
        <w:spacing w:after="0" w:line="240" w:lineRule="auto"/>
        <w:ind w:left="2880"/>
        <w:jc w:val="both"/>
      </w:pPr>
    </w:p>
    <w:p w:rsidR="00A61FA8" w:rsidRPr="00731D1D" w:rsidRDefault="00A61FA8" w:rsidP="00B41713">
      <w:pPr>
        <w:spacing w:after="0" w:line="240" w:lineRule="auto"/>
        <w:ind w:left="2160"/>
        <w:jc w:val="both"/>
      </w:pPr>
      <w:r>
        <w:t>(2) Subsection (a)(2) are</w:t>
      </w:r>
      <w:r w:rsidRPr="00731D1D">
        <w:t xml:space="preserve"> required to be based on Texas pharmacies' professional dispensing costs for those drugs.</w:t>
      </w:r>
    </w:p>
    <w:p w:rsidR="00A61FA8" w:rsidRPr="00731D1D" w:rsidRDefault="00A61FA8" w:rsidP="00B41713">
      <w:pPr>
        <w:spacing w:after="0" w:line="240" w:lineRule="auto"/>
        <w:ind w:left="2160"/>
        <w:jc w:val="both"/>
      </w:pPr>
    </w:p>
    <w:p w:rsidR="00A61FA8" w:rsidRPr="00731D1D" w:rsidRDefault="00A61FA8" w:rsidP="00B41713">
      <w:pPr>
        <w:spacing w:after="0" w:line="240" w:lineRule="auto"/>
        <w:ind w:left="1440"/>
        <w:jc w:val="both"/>
        <w:rPr>
          <w:rFonts w:eastAsia="Times New Roman" w:cs="Times New Roman"/>
          <w:szCs w:val="24"/>
        </w:rPr>
      </w:pPr>
      <w:r w:rsidRPr="00731D1D">
        <w:t xml:space="preserve">(e) Requires </w:t>
      </w:r>
      <w:r>
        <w:t>HHSC</w:t>
      </w:r>
      <w:r w:rsidRPr="00731D1D">
        <w:t>, not less frequently than once every two years, to conduct a study of Texas pharmacies' dispensing costs for retail prescription drugs, specialty prescription drugs, and drugs obtained under Section 340B, Public Health Service Act (42 U.S.C. Section 256b). Requires the executive commissioner, based on the results of the study, to adjust the minimum amount of the retail professional dispensing fee and specialty pharmacy professional dispensing fee under Subsection (a)(1) and the dispensing fee for drugs obtained under Section 340B, Public Health Service Act (42 U.S.C. Section 256b).</w:t>
      </w:r>
    </w:p>
    <w:p w:rsidR="00A61FA8" w:rsidRPr="00731D1D" w:rsidRDefault="00A61FA8" w:rsidP="00B41713">
      <w:pPr>
        <w:spacing w:after="0" w:line="240" w:lineRule="auto"/>
        <w:jc w:val="both"/>
        <w:rPr>
          <w:rFonts w:eastAsia="Times New Roman" w:cs="Times New Roman"/>
          <w:szCs w:val="24"/>
        </w:rPr>
      </w:pPr>
    </w:p>
    <w:p w:rsidR="00A61FA8" w:rsidRPr="00731D1D" w:rsidRDefault="00A61FA8" w:rsidP="00B41713">
      <w:pPr>
        <w:spacing w:after="0" w:line="240" w:lineRule="auto"/>
        <w:jc w:val="both"/>
      </w:pPr>
      <w:r w:rsidRPr="00731D1D">
        <w:rPr>
          <w:rFonts w:eastAsia="Times New Roman" w:cs="Times New Roman"/>
          <w:szCs w:val="24"/>
        </w:rPr>
        <w:t xml:space="preserve">SECTION 3. Amends </w:t>
      </w:r>
      <w:r w:rsidRPr="00731D1D">
        <w:t xml:space="preserve">Subchapter D, Chapter 62, Health and Safety Code, by adding Section 62.160, as follows: </w:t>
      </w:r>
    </w:p>
    <w:p w:rsidR="00A61FA8" w:rsidRPr="00731D1D" w:rsidRDefault="00A61FA8" w:rsidP="00B41713">
      <w:pPr>
        <w:spacing w:after="0" w:line="240" w:lineRule="auto"/>
        <w:jc w:val="both"/>
      </w:pPr>
    </w:p>
    <w:p w:rsidR="00A61FA8" w:rsidRPr="00731D1D" w:rsidRDefault="00A61FA8" w:rsidP="00B41713">
      <w:pPr>
        <w:spacing w:after="0" w:line="240" w:lineRule="auto"/>
        <w:ind w:left="720"/>
        <w:jc w:val="both"/>
        <w:rPr>
          <w:rFonts w:eastAsia="Times New Roman" w:cs="Times New Roman"/>
          <w:szCs w:val="24"/>
        </w:rPr>
      </w:pPr>
      <w:r w:rsidRPr="00731D1D">
        <w:t>Sec. 62.160. REIMBURSEMENT METHODOLOGY FOR PRESCRIPTION DRUGS. Requires a managed care organization providing pharmacy benefits under the child health plan program or a pharmacy benefit manager administering a pharmacy benefit program on behalf of the</w:t>
      </w:r>
      <w:r>
        <w:t xml:space="preserve"> managed care organization to</w:t>
      </w:r>
      <w:r w:rsidRPr="00731D1D">
        <w:t xml:space="preserve"> comply with Section 533.00514, Government Code. </w:t>
      </w:r>
    </w:p>
    <w:p w:rsidR="00A61FA8" w:rsidRDefault="00A61FA8" w:rsidP="00B41713">
      <w:pPr>
        <w:spacing w:after="0" w:line="240" w:lineRule="auto"/>
        <w:jc w:val="both"/>
        <w:rPr>
          <w:rFonts w:eastAsia="Times New Roman" w:cs="Times New Roman"/>
          <w:szCs w:val="24"/>
        </w:rPr>
      </w:pPr>
    </w:p>
    <w:p w:rsidR="00A61FA8" w:rsidRPr="00731D1D" w:rsidRDefault="00A61FA8" w:rsidP="00B41713">
      <w:pPr>
        <w:spacing w:after="0" w:line="240" w:lineRule="auto"/>
        <w:jc w:val="both"/>
        <w:rPr>
          <w:rFonts w:eastAsia="Times New Roman" w:cs="Times New Roman"/>
          <w:szCs w:val="24"/>
        </w:rPr>
      </w:pPr>
      <w:r w:rsidRPr="00731D1D">
        <w:rPr>
          <w:rFonts w:eastAsia="Times New Roman" w:cs="Times New Roman"/>
          <w:szCs w:val="24"/>
        </w:rPr>
        <w:t xml:space="preserve">SECTION 4. Repealer: </w:t>
      </w:r>
      <w:r w:rsidRPr="00731D1D">
        <w:rPr>
          <w:rFonts w:cs="Times New Roman"/>
        </w:rPr>
        <w:t xml:space="preserve">Section 533.005(a-2) (relating to providing that, except </w:t>
      </w:r>
      <w:r w:rsidRPr="00731D1D">
        <w:rPr>
          <w:rFonts w:cs="Times New Roman"/>
          <w:color w:val="000000"/>
          <w:shd w:val="clear" w:color="auto" w:fill="FFFFFF"/>
        </w:rPr>
        <w:t>as provided by Subsection (a)(23)(K)(viii), a maximum allowable cost list specific to a provider and maintained by a managed care organization or pharmacy benefit manager is confidential)</w:t>
      </w:r>
      <w:r w:rsidRPr="00731D1D">
        <w:rPr>
          <w:rFonts w:cs="Times New Roman"/>
        </w:rPr>
        <w:t xml:space="preserve">, Government Code. </w:t>
      </w:r>
    </w:p>
    <w:p w:rsidR="00A61FA8" w:rsidRDefault="00A61FA8" w:rsidP="00B41713">
      <w:pPr>
        <w:spacing w:after="0" w:line="240" w:lineRule="auto"/>
        <w:jc w:val="both"/>
        <w:rPr>
          <w:rFonts w:eastAsia="Times New Roman" w:cs="Times New Roman"/>
          <w:szCs w:val="24"/>
        </w:rPr>
      </w:pPr>
    </w:p>
    <w:p w:rsidR="00A61FA8" w:rsidRDefault="00A61FA8" w:rsidP="00B41713">
      <w:pPr>
        <w:spacing w:after="0" w:line="240" w:lineRule="auto"/>
        <w:jc w:val="both"/>
        <w:rPr>
          <w:rFonts w:eastAsia="Times New Roman" w:cs="Times New Roman"/>
          <w:szCs w:val="24"/>
        </w:rPr>
      </w:pPr>
      <w:r>
        <w:rPr>
          <w:rFonts w:eastAsia="Times New Roman" w:cs="Times New Roman"/>
          <w:szCs w:val="24"/>
        </w:rPr>
        <w:t xml:space="preserve">SECTION 5. Requires the agency affected by the provision, if </w:t>
      </w:r>
      <w:r>
        <w:t>before implementing any provision of this Act a state agency determines that a waiver or authorization from a federal agency is necessary for implementation of that provision, to request the waiver or authorization and may delay implementing that provision until the waiver or authorization is granted.</w:t>
      </w:r>
    </w:p>
    <w:p w:rsidR="00A61FA8" w:rsidRDefault="00A61FA8" w:rsidP="00B41713">
      <w:pPr>
        <w:spacing w:after="0" w:line="240" w:lineRule="auto"/>
        <w:jc w:val="both"/>
        <w:rPr>
          <w:rFonts w:eastAsia="Times New Roman" w:cs="Times New Roman"/>
          <w:szCs w:val="24"/>
        </w:rPr>
      </w:pPr>
    </w:p>
    <w:p w:rsidR="00A61FA8" w:rsidRPr="00C8671F" w:rsidRDefault="00A61FA8" w:rsidP="00B41713">
      <w:pPr>
        <w:spacing w:after="0" w:line="240" w:lineRule="auto"/>
        <w:jc w:val="both"/>
        <w:rPr>
          <w:rFonts w:eastAsia="Times New Roman" w:cs="Times New Roman"/>
          <w:szCs w:val="24"/>
        </w:rPr>
      </w:pPr>
      <w:r>
        <w:rPr>
          <w:rFonts w:eastAsia="Times New Roman" w:cs="Times New Roman"/>
          <w:szCs w:val="24"/>
        </w:rPr>
        <w:t>SECTION 6. Effective date: March 1. 2020.</w:t>
      </w:r>
    </w:p>
    <w:sectPr w:rsidR="00A61FA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1A6" w:rsidRDefault="001471A6" w:rsidP="000F1DF9">
      <w:pPr>
        <w:spacing w:after="0" w:line="240" w:lineRule="auto"/>
      </w:pPr>
      <w:r>
        <w:separator/>
      </w:r>
    </w:p>
  </w:endnote>
  <w:endnote w:type="continuationSeparator" w:id="0">
    <w:p w:rsidR="001471A6" w:rsidRDefault="001471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471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61FA8">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A61FA8">
                <w:rPr>
                  <w:sz w:val="20"/>
                  <w:szCs w:val="20"/>
                </w:rPr>
                <w:t>H.B. 3388</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A61FA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471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A61FA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A61FA8">
                <w:rPr>
                  <w:noProof/>
                  <w:sz w:val="20"/>
                  <w:szCs w:val="20"/>
                </w:rPr>
                <w:t>4</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1A6" w:rsidRDefault="001471A6" w:rsidP="000F1DF9">
      <w:pPr>
        <w:spacing w:after="0" w:line="240" w:lineRule="auto"/>
      </w:pPr>
      <w:r>
        <w:separator/>
      </w:r>
    </w:p>
  </w:footnote>
  <w:footnote w:type="continuationSeparator" w:id="0">
    <w:p w:rsidR="001471A6" w:rsidRDefault="001471A6"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471A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61FA8"/>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C11CB"/>
  <w15:docId w15:val="{0088AFBB-3AB7-4C70-8373-4331026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A61F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835325">
      <w:bodyDiv w:val="1"/>
      <w:marLeft w:val="0"/>
      <w:marRight w:val="0"/>
      <w:marTop w:val="0"/>
      <w:marBottom w:val="0"/>
      <w:divBdr>
        <w:top w:val="none" w:sz="0" w:space="0" w:color="auto"/>
        <w:left w:val="none" w:sz="0" w:space="0" w:color="auto"/>
        <w:bottom w:val="none" w:sz="0" w:space="0" w:color="auto"/>
        <w:right w:val="none" w:sz="0" w:space="0" w:color="auto"/>
      </w:divBdr>
      <w:divsChild>
        <w:div w:id="159516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F30F0" w:rsidP="001F30F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A6AA3D9882F49E78C112F83CFF5C7D5"/>
        <w:category>
          <w:name w:val="General"/>
          <w:gallery w:val="placeholder"/>
        </w:category>
        <w:types>
          <w:type w:val="bbPlcHdr"/>
        </w:types>
        <w:behaviors>
          <w:behavior w:val="content"/>
        </w:behaviors>
        <w:guid w:val="{451B344A-0F94-4D7E-8685-FE52FA5F15EC}"/>
      </w:docPartPr>
      <w:docPartBody>
        <w:p w:rsidR="00000000" w:rsidRDefault="00B516E8"/>
      </w:docPartBody>
    </w:docPart>
    <w:docPart>
      <w:docPartPr>
        <w:name w:val="CBFE5952D9FF4E81A69E6F4CBD26B1F3"/>
        <w:category>
          <w:name w:val="General"/>
          <w:gallery w:val="placeholder"/>
        </w:category>
        <w:types>
          <w:type w:val="bbPlcHdr"/>
        </w:types>
        <w:behaviors>
          <w:behavior w:val="content"/>
        </w:behaviors>
        <w:guid w:val="{2964A50C-C08D-4BA6-BE63-F744EB342BAB}"/>
      </w:docPartPr>
      <w:docPartBody>
        <w:p w:rsidR="00000000" w:rsidRDefault="00B516E8"/>
      </w:docPartBody>
    </w:docPart>
    <w:docPart>
      <w:docPartPr>
        <w:name w:val="68CC659A5E6448239A76E583DFF23937"/>
        <w:category>
          <w:name w:val="General"/>
          <w:gallery w:val="placeholder"/>
        </w:category>
        <w:types>
          <w:type w:val="bbPlcHdr"/>
        </w:types>
        <w:behaviors>
          <w:behavior w:val="content"/>
        </w:behaviors>
        <w:guid w:val="{7509D966-1476-4FE5-8451-4CB0B5AC93DC}"/>
      </w:docPartPr>
      <w:docPartBody>
        <w:p w:rsidR="00000000" w:rsidRDefault="00B516E8"/>
      </w:docPartBody>
    </w:docPart>
    <w:docPart>
      <w:docPartPr>
        <w:name w:val="7582125777BB4D638DC287E440148673"/>
        <w:category>
          <w:name w:val="General"/>
          <w:gallery w:val="placeholder"/>
        </w:category>
        <w:types>
          <w:type w:val="bbPlcHdr"/>
        </w:types>
        <w:behaviors>
          <w:behavior w:val="content"/>
        </w:behaviors>
        <w:guid w:val="{ED2B9310-795C-442E-BB5C-4FDC64803629}"/>
      </w:docPartPr>
      <w:docPartBody>
        <w:p w:rsidR="00000000" w:rsidRDefault="00B516E8"/>
      </w:docPartBody>
    </w:docPart>
    <w:docPart>
      <w:docPartPr>
        <w:name w:val="14E5900912634ECFB2C720FF81AA741C"/>
        <w:category>
          <w:name w:val="General"/>
          <w:gallery w:val="placeholder"/>
        </w:category>
        <w:types>
          <w:type w:val="bbPlcHdr"/>
        </w:types>
        <w:behaviors>
          <w:behavior w:val="content"/>
        </w:behaviors>
        <w:guid w:val="{411709C3-0B2F-4845-BF0F-480A427F81BD}"/>
      </w:docPartPr>
      <w:docPartBody>
        <w:p w:rsidR="00000000" w:rsidRDefault="00B516E8"/>
      </w:docPartBody>
    </w:docPart>
    <w:docPart>
      <w:docPartPr>
        <w:name w:val="07B7ED45D975468FAFA7FF7E04B93F1E"/>
        <w:category>
          <w:name w:val="General"/>
          <w:gallery w:val="placeholder"/>
        </w:category>
        <w:types>
          <w:type w:val="bbPlcHdr"/>
        </w:types>
        <w:behaviors>
          <w:behavior w:val="content"/>
        </w:behaviors>
        <w:guid w:val="{6E23923A-2A8A-4ADC-8A29-36B11E3E567D}"/>
      </w:docPartPr>
      <w:docPartBody>
        <w:p w:rsidR="00000000" w:rsidRDefault="00B516E8"/>
      </w:docPartBody>
    </w:docPart>
    <w:docPart>
      <w:docPartPr>
        <w:name w:val="843F580ED69B4EBFB1FA3426BCA29047"/>
        <w:category>
          <w:name w:val="General"/>
          <w:gallery w:val="placeholder"/>
        </w:category>
        <w:types>
          <w:type w:val="bbPlcHdr"/>
        </w:types>
        <w:behaviors>
          <w:behavior w:val="content"/>
        </w:behaviors>
        <w:guid w:val="{1D1BDA9A-3F46-4B53-99C6-96EBE2634F94}"/>
      </w:docPartPr>
      <w:docPartBody>
        <w:p w:rsidR="00000000" w:rsidRDefault="00B516E8"/>
      </w:docPartBody>
    </w:docPart>
    <w:docPart>
      <w:docPartPr>
        <w:name w:val="83444A527E43418DA01B0CFCBC8B5769"/>
        <w:category>
          <w:name w:val="General"/>
          <w:gallery w:val="placeholder"/>
        </w:category>
        <w:types>
          <w:type w:val="bbPlcHdr"/>
        </w:types>
        <w:behaviors>
          <w:behavior w:val="content"/>
        </w:behaviors>
        <w:guid w:val="{9DD2B15A-6825-4EBA-B4FC-E435345C73D7}"/>
      </w:docPartPr>
      <w:docPartBody>
        <w:p w:rsidR="00000000" w:rsidRDefault="00B516E8"/>
      </w:docPartBody>
    </w:docPart>
    <w:docPart>
      <w:docPartPr>
        <w:name w:val="E066DF3ED711445BA1BB62C0D1E00E0B"/>
        <w:category>
          <w:name w:val="General"/>
          <w:gallery w:val="placeholder"/>
        </w:category>
        <w:types>
          <w:type w:val="bbPlcHdr"/>
        </w:types>
        <w:behaviors>
          <w:behavior w:val="content"/>
        </w:behaviors>
        <w:guid w:val="{817CDB31-2231-428E-A2D4-C434ACCC5465}"/>
      </w:docPartPr>
      <w:docPartBody>
        <w:p w:rsidR="00000000" w:rsidRDefault="001F30F0" w:rsidP="001F30F0">
          <w:pPr>
            <w:pStyle w:val="E066DF3ED711445BA1BB62C0D1E00E0B"/>
          </w:pPr>
          <w:r w:rsidRPr="00A30DD1">
            <w:rPr>
              <w:rStyle w:val="PlaceholderText"/>
            </w:rPr>
            <w:t>Click here to enter a date.</w:t>
          </w:r>
        </w:p>
      </w:docPartBody>
    </w:docPart>
    <w:docPart>
      <w:docPartPr>
        <w:name w:val="3AD35222793F4720B2D79F0749DE4F15"/>
        <w:category>
          <w:name w:val="General"/>
          <w:gallery w:val="placeholder"/>
        </w:category>
        <w:types>
          <w:type w:val="bbPlcHdr"/>
        </w:types>
        <w:behaviors>
          <w:behavior w:val="content"/>
        </w:behaviors>
        <w:guid w:val="{9CF81057-E66B-4764-8CC3-B991E3A78B84}"/>
      </w:docPartPr>
      <w:docPartBody>
        <w:p w:rsidR="00000000" w:rsidRDefault="00B516E8"/>
      </w:docPartBody>
    </w:docPart>
    <w:docPart>
      <w:docPartPr>
        <w:name w:val="4C946720253644D68BAE7B6520D15C98"/>
        <w:category>
          <w:name w:val="General"/>
          <w:gallery w:val="placeholder"/>
        </w:category>
        <w:types>
          <w:type w:val="bbPlcHdr"/>
        </w:types>
        <w:behaviors>
          <w:behavior w:val="content"/>
        </w:behaviors>
        <w:guid w:val="{FD6EB475-D51F-4753-965F-A0278CCCE82E}"/>
      </w:docPartPr>
      <w:docPartBody>
        <w:p w:rsidR="00000000" w:rsidRDefault="00B516E8"/>
      </w:docPartBody>
    </w:docPart>
    <w:docPart>
      <w:docPartPr>
        <w:name w:val="BCCF625BE660477D9294B38DDFF1631B"/>
        <w:category>
          <w:name w:val="General"/>
          <w:gallery w:val="placeholder"/>
        </w:category>
        <w:types>
          <w:type w:val="bbPlcHdr"/>
        </w:types>
        <w:behaviors>
          <w:behavior w:val="content"/>
        </w:behaviors>
        <w:guid w:val="{1BC12F93-4C90-408C-AA80-E9C87747E15F}"/>
      </w:docPartPr>
      <w:docPartBody>
        <w:p w:rsidR="00000000" w:rsidRDefault="001F30F0" w:rsidP="001F30F0">
          <w:pPr>
            <w:pStyle w:val="BCCF625BE660477D9294B38DDFF1631B"/>
          </w:pPr>
          <w:r>
            <w:rPr>
              <w:rFonts w:eastAsia="Times New Roman" w:cs="Times New Roman"/>
              <w:bCs/>
              <w:szCs w:val="24"/>
            </w:rPr>
            <w:t xml:space="preserve"> </w:t>
          </w:r>
        </w:p>
      </w:docPartBody>
    </w:docPart>
    <w:docPart>
      <w:docPartPr>
        <w:name w:val="55B3A901D5F34C7CB7C1F66FC739A53C"/>
        <w:category>
          <w:name w:val="General"/>
          <w:gallery w:val="placeholder"/>
        </w:category>
        <w:types>
          <w:type w:val="bbPlcHdr"/>
        </w:types>
        <w:behaviors>
          <w:behavior w:val="content"/>
        </w:behaviors>
        <w:guid w:val="{9B758A26-53EC-4A30-9145-F55F71C7694E}"/>
      </w:docPartPr>
      <w:docPartBody>
        <w:p w:rsidR="00000000" w:rsidRDefault="00B516E8"/>
      </w:docPartBody>
    </w:docPart>
    <w:docPart>
      <w:docPartPr>
        <w:name w:val="A97A2E2C9B344C8ABBC1134F8A161050"/>
        <w:category>
          <w:name w:val="General"/>
          <w:gallery w:val="placeholder"/>
        </w:category>
        <w:types>
          <w:type w:val="bbPlcHdr"/>
        </w:types>
        <w:behaviors>
          <w:behavior w:val="content"/>
        </w:behaviors>
        <w:guid w:val="{D6BE3F3D-8528-47A7-93A9-FC9E601EFC09}"/>
      </w:docPartPr>
      <w:docPartBody>
        <w:p w:rsidR="00000000" w:rsidRDefault="00B516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1F30F0"/>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16E8"/>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30F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F30F0"/>
    <w:rPr>
      <w:rFonts w:ascii="Times New Roman" w:hAnsi="Times New Roman"/>
      <w:sz w:val="24"/>
    </w:rPr>
  </w:style>
  <w:style w:type="paragraph" w:customStyle="1" w:styleId="487D89B4F8B34DB4967D41FE18F7F88D9">
    <w:name w:val="487D89B4F8B34DB4967D41FE18F7F88D9"/>
    <w:rsid w:val="001F30F0"/>
    <w:rPr>
      <w:rFonts w:ascii="Times New Roman" w:hAnsi="Times New Roman"/>
      <w:sz w:val="24"/>
    </w:rPr>
  </w:style>
  <w:style w:type="paragraph" w:customStyle="1" w:styleId="AE2570ED5D764CD7AF9686706F550F4622">
    <w:name w:val="AE2570ED5D764CD7AF9686706F550F4622"/>
    <w:rsid w:val="001F30F0"/>
    <w:pPr>
      <w:tabs>
        <w:tab w:val="center" w:pos="4680"/>
        <w:tab w:val="right" w:pos="9360"/>
      </w:tabs>
      <w:spacing w:after="0" w:line="240" w:lineRule="auto"/>
    </w:pPr>
    <w:rPr>
      <w:rFonts w:ascii="Times New Roman" w:hAnsi="Times New Roman"/>
      <w:sz w:val="24"/>
    </w:rPr>
  </w:style>
  <w:style w:type="paragraph" w:customStyle="1" w:styleId="E066DF3ED711445BA1BB62C0D1E00E0B">
    <w:name w:val="E066DF3ED711445BA1BB62C0D1E00E0B"/>
    <w:rsid w:val="001F30F0"/>
    <w:pPr>
      <w:spacing w:after="160" w:line="259" w:lineRule="auto"/>
    </w:pPr>
  </w:style>
  <w:style w:type="paragraph" w:customStyle="1" w:styleId="BCCF625BE660477D9294B38DDFF1631B">
    <w:name w:val="BCCF625BE660477D9294B38DDFF1631B"/>
    <w:rsid w:val="001F30F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9E04EA7-F5EF-4550-905C-3141B619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1590</Words>
  <Characters>9064</Characters>
  <Application>Microsoft Office Word</Application>
  <DocSecurity>0</DocSecurity>
  <Lines>75</Lines>
  <Paragraphs>21</Paragraphs>
  <ScaleCrop>false</ScaleCrop>
  <Company>Texas Legislative Council</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2019-05-13T21:21:00Z</cp:lastPrinted>
  <dcterms:created xsi:type="dcterms:W3CDTF">2015-05-29T14:24:00Z</dcterms:created>
  <dcterms:modified xsi:type="dcterms:W3CDTF">2019-05-13T21:22:00Z</dcterms:modified>
</cp:coreProperties>
</file>

<file path=docProps/custom.xml><?xml version="1.0" encoding="utf-8"?>
<op:Properties xmlns:vt="http://schemas.openxmlformats.org/officeDocument/2006/docPropsVTypes" xmlns:op="http://schemas.openxmlformats.org/officeDocument/2006/custom-properties"/>
</file>