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4E" w:rsidRDefault="0074724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2682DF8312144299657B2291C400AA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4724E" w:rsidRPr="00585C31" w:rsidRDefault="0074724E" w:rsidP="000F1DF9">
      <w:pPr>
        <w:spacing w:after="0" w:line="240" w:lineRule="auto"/>
        <w:rPr>
          <w:rFonts w:cs="Times New Roman"/>
          <w:szCs w:val="24"/>
        </w:rPr>
      </w:pPr>
    </w:p>
    <w:p w:rsidR="0074724E" w:rsidRPr="00585C31" w:rsidRDefault="0074724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4724E" w:rsidTr="000F1DF9">
        <w:tc>
          <w:tcPr>
            <w:tcW w:w="2718" w:type="dxa"/>
          </w:tcPr>
          <w:p w:rsidR="0074724E" w:rsidRPr="005C2A78" w:rsidRDefault="0074724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845228B126945DFAE2368961B30AA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4724E" w:rsidRPr="00FF6471" w:rsidRDefault="0074724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7FFACFC55494D46AB954A496F5A9A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3394</w:t>
                </w:r>
              </w:sdtContent>
            </w:sdt>
          </w:p>
        </w:tc>
      </w:tr>
      <w:tr w:rsidR="0074724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12FCAB87E8844ECB83E85DE4C8B6F8D"/>
            </w:placeholder>
          </w:sdtPr>
          <w:sdtContent>
            <w:tc>
              <w:tcPr>
                <w:tcW w:w="2718" w:type="dxa"/>
              </w:tcPr>
              <w:p w:rsidR="0074724E" w:rsidRPr="000F1DF9" w:rsidRDefault="0074724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86R11148 AJZ-D</w:t>
                </w:r>
              </w:p>
            </w:tc>
          </w:sdtContent>
        </w:sdt>
        <w:tc>
          <w:tcPr>
            <w:tcW w:w="6858" w:type="dxa"/>
          </w:tcPr>
          <w:p w:rsidR="0074724E" w:rsidRPr="005C2A78" w:rsidRDefault="0074724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72A0B9CF9C34411B9155BC44D1445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4AD2D6BE6F84B1884F2E61697C328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Johnson, Jarvis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9BA058B1774466086C157469E4BF6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74724E" w:rsidTr="000F1DF9">
        <w:tc>
          <w:tcPr>
            <w:tcW w:w="2718" w:type="dxa"/>
          </w:tcPr>
          <w:p w:rsidR="0074724E" w:rsidRPr="00BC7495" w:rsidRDefault="007472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ECE8B1FAB1431C86D148CD19A3C959"/>
            </w:placeholder>
          </w:sdtPr>
          <w:sdtContent>
            <w:tc>
              <w:tcPr>
                <w:tcW w:w="6858" w:type="dxa"/>
              </w:tcPr>
              <w:p w:rsidR="0074724E" w:rsidRPr="00FF6471" w:rsidRDefault="007472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4724E" w:rsidTr="000F1DF9">
        <w:tc>
          <w:tcPr>
            <w:tcW w:w="2718" w:type="dxa"/>
          </w:tcPr>
          <w:p w:rsidR="0074724E" w:rsidRPr="00BC7495" w:rsidRDefault="007472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1D7078F62B24EF18D90D041631D6B49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4724E" w:rsidRPr="00FF6471" w:rsidRDefault="007472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74724E" w:rsidTr="000F1DF9">
        <w:tc>
          <w:tcPr>
            <w:tcW w:w="2718" w:type="dxa"/>
          </w:tcPr>
          <w:p w:rsidR="0074724E" w:rsidRPr="00BC7495" w:rsidRDefault="007472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0F52DE865A942139EF049B27D9C4B7F"/>
            </w:placeholder>
          </w:sdtPr>
          <w:sdtContent>
            <w:tc>
              <w:tcPr>
                <w:tcW w:w="6858" w:type="dxa"/>
              </w:tcPr>
              <w:p w:rsidR="0074724E" w:rsidRPr="00FF6471" w:rsidRDefault="007472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4724E" w:rsidRPr="00FF6471" w:rsidRDefault="0074724E" w:rsidP="000F1DF9">
      <w:pPr>
        <w:spacing w:after="0" w:line="240" w:lineRule="auto"/>
        <w:rPr>
          <w:rFonts w:cs="Times New Roman"/>
          <w:szCs w:val="24"/>
        </w:rPr>
      </w:pPr>
    </w:p>
    <w:p w:rsidR="0074724E" w:rsidRPr="00FF6471" w:rsidRDefault="0074724E" w:rsidP="000F1DF9">
      <w:pPr>
        <w:spacing w:after="0" w:line="240" w:lineRule="auto"/>
        <w:rPr>
          <w:rFonts w:cs="Times New Roman"/>
          <w:szCs w:val="24"/>
        </w:rPr>
      </w:pPr>
    </w:p>
    <w:p w:rsidR="0074724E" w:rsidRPr="00FF6471" w:rsidRDefault="0074724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8EB2614D73D4A31A674C0DA1B458D49"/>
        </w:placeholder>
      </w:sdtPr>
      <w:sdtContent>
        <w:p w:rsidR="0074724E" w:rsidRDefault="0074724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3A34699B3074EEDB4206162055045D4"/>
        </w:placeholder>
      </w:sdtPr>
      <w:sdtContent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rFonts w:eastAsia="Times New Roman"/>
              <w:bCs/>
            </w:rPr>
          </w:pPr>
        </w:p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>
            <w:rPr>
              <w:color w:val="000000"/>
            </w:rPr>
            <w:t>Sickle cell d</w:t>
          </w:r>
          <w:r w:rsidRPr="00556AD1">
            <w:rPr>
              <w:color w:val="000000"/>
            </w:rPr>
            <w:t>isease affects approximately 100,000 Americans. It is the most common form of an inherited blood disorder. Despite this fact, the public is generally not knowledgeable about what can be a deadly disease. Raising awareness about often overlooked diseases is an important step toward early detection. It helps to expand research efforts</w:t>
          </w:r>
          <w:r>
            <w:rPr>
              <w:color w:val="000000"/>
            </w:rPr>
            <w:t>,</w:t>
          </w:r>
          <w:r w:rsidRPr="00556AD1">
            <w:rPr>
              <w:color w:val="000000"/>
            </w:rPr>
            <w:t xml:space="preserve"> which leads to improved treatment. 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</w:p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 w:rsidRPr="00556AD1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56AD1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556AD1">
            <w:rPr>
              <w:color w:val="000000"/>
            </w:rPr>
            <w:t xml:space="preserve">3394 would direct the Texas </w:t>
          </w:r>
          <w:r>
            <w:rPr>
              <w:color w:val="000000"/>
            </w:rPr>
            <w:t>Department of Motor Vehicles (Tx</w:t>
          </w:r>
          <w:r w:rsidRPr="00556AD1">
            <w:rPr>
              <w:color w:val="000000"/>
            </w:rPr>
            <w:t>DMV</w:t>
          </w:r>
          <w:r>
            <w:rPr>
              <w:color w:val="000000"/>
            </w:rPr>
            <w:t>)</w:t>
          </w:r>
          <w:r w:rsidRPr="00556AD1">
            <w:rPr>
              <w:color w:val="000000"/>
            </w:rPr>
            <w:t xml:space="preserve"> to issue specialty license plates for the purpose of raising a</w:t>
          </w:r>
          <w:r>
            <w:rPr>
              <w:color w:val="000000"/>
            </w:rPr>
            <w:t>wareness about sickle cell d</w:t>
          </w:r>
          <w:r w:rsidRPr="00556AD1">
            <w:rPr>
              <w:color w:val="000000"/>
            </w:rPr>
            <w:t>isease.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</w:p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>
            <w:rPr>
              <w:color w:val="000000"/>
            </w:rPr>
            <w:t>Though anyone can be born with sickle cell d</w:t>
          </w:r>
          <w:r w:rsidRPr="00556AD1">
            <w:rPr>
              <w:color w:val="000000"/>
            </w:rPr>
            <w:t xml:space="preserve">isease, the disease disproportionately affects African Americans. One in every five hundred </w:t>
          </w:r>
          <w:r>
            <w:rPr>
              <w:color w:val="000000"/>
            </w:rPr>
            <w:t>African Americans suffers from sickle cell d</w:t>
          </w:r>
          <w:r w:rsidRPr="00556AD1">
            <w:rPr>
              <w:color w:val="000000"/>
            </w:rPr>
            <w:t xml:space="preserve">isease. Historically, African Americans have been marginalized in health care systems, which also contributes to the lack of awareness. 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</w:p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>
            <w:rPr>
              <w:color w:val="000000"/>
            </w:rPr>
            <w:t>Sickle c</w:t>
          </w:r>
          <w:r w:rsidRPr="00556AD1">
            <w:rPr>
              <w:color w:val="000000"/>
            </w:rPr>
            <w:t>ell is a serious and potentially life-threatening disease. It can block blood flow, cause recurring, debilitating pain</w:t>
          </w:r>
          <w:r>
            <w:rPr>
              <w:color w:val="000000"/>
            </w:rPr>
            <w:t>,</w:t>
          </w:r>
          <w:r w:rsidRPr="00556AD1">
            <w:rPr>
              <w:color w:val="000000"/>
            </w:rPr>
            <w:t xml:space="preserve"> an</w:t>
          </w:r>
          <w:r>
            <w:rPr>
              <w:color w:val="000000"/>
            </w:rPr>
            <w:t>d lead</w:t>
          </w:r>
          <w:r w:rsidRPr="00556AD1">
            <w:rPr>
              <w:color w:val="000000"/>
            </w:rPr>
            <w:t xml:space="preserve"> to infections. Serious possible complications include stroke, organ damage, other disabilities, and premature death.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</w:p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 w:rsidRPr="00556AD1">
            <w:rPr>
              <w:color w:val="000000"/>
            </w:rPr>
            <w:t>The goal of H</w:t>
          </w:r>
          <w:r>
            <w:rPr>
              <w:color w:val="000000"/>
            </w:rPr>
            <w:t>.</w:t>
          </w:r>
          <w:r w:rsidRPr="00556AD1">
            <w:rPr>
              <w:color w:val="000000"/>
            </w:rPr>
            <w:t>B</w:t>
          </w:r>
          <w:r>
            <w:rPr>
              <w:color w:val="000000"/>
            </w:rPr>
            <w:t>. 3394 is to raise awareness of sickle cell d</w:t>
          </w:r>
          <w:r w:rsidRPr="00556AD1">
            <w:rPr>
              <w:color w:val="000000"/>
            </w:rPr>
            <w:t>isease. For this effort</w:t>
          </w:r>
          <w:r>
            <w:rPr>
              <w:color w:val="000000"/>
            </w:rPr>
            <w:t>,</w:t>
          </w:r>
          <w:r w:rsidRPr="00556AD1">
            <w:rPr>
              <w:color w:val="000000"/>
            </w:rPr>
            <w:t xml:space="preserve"> TxDMV will design a specialty license plate that incorporates the image of t</w:t>
          </w:r>
          <w:r>
            <w:rPr>
              <w:color w:val="000000"/>
            </w:rPr>
            <w:t>he sickle cell r</w:t>
          </w:r>
          <w:r w:rsidRPr="00556AD1">
            <w:rPr>
              <w:color w:val="000000"/>
            </w:rPr>
            <w:t>ib</w:t>
          </w:r>
          <w:r>
            <w:rPr>
              <w:color w:val="000000"/>
            </w:rPr>
            <w:t>bon and includes the caption, "sickle cell m</w:t>
          </w:r>
          <w:r w:rsidRPr="00556AD1">
            <w:rPr>
              <w:color w:val="000000"/>
            </w:rPr>
            <w:t>atters</w:t>
          </w:r>
          <w:r>
            <w:rPr>
              <w:color w:val="000000"/>
            </w:rPr>
            <w:t>,</w:t>
          </w:r>
          <w:r w:rsidRPr="00556AD1">
            <w:rPr>
              <w:color w:val="000000"/>
            </w:rPr>
            <w:t xml:space="preserve">" in consultation with the Sickle Cell Association of Houston. 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</w:p>
        <w:p w:rsidR="0074724E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 w:rsidRPr="00556AD1">
            <w:rPr>
              <w:color w:val="000000"/>
            </w:rPr>
            <w:t>After deducting administrative costs, the remainder of monies raised for these license plates will be credited to an account</w:t>
          </w:r>
          <w:r>
            <w:rPr>
              <w:color w:val="000000"/>
            </w:rPr>
            <w:t xml:space="preserve"> created by the c</w:t>
          </w:r>
          <w:r w:rsidRPr="00556AD1">
            <w:rPr>
              <w:color w:val="000000"/>
            </w:rPr>
            <w:t>omptroller</w:t>
          </w:r>
          <w:r>
            <w:rPr>
              <w:color w:val="000000"/>
            </w:rPr>
            <w:t xml:space="preserve"> of public accounts of the State of Texas</w:t>
          </w:r>
          <w:r w:rsidRPr="00556AD1">
            <w:rPr>
              <w:color w:val="000000"/>
            </w:rPr>
            <w:t>. Money in this account will be used solely by Texas Southern University to make grants to nonprofit organizations with a history of prov</w:t>
          </w:r>
          <w:r>
            <w:rPr>
              <w:color w:val="000000"/>
            </w:rPr>
            <w:t>iding services to persons with sickle cell d</w:t>
          </w:r>
          <w:r w:rsidRPr="00556AD1">
            <w:rPr>
              <w:color w:val="000000"/>
            </w:rPr>
            <w:t>isease.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 w:rsidRPr="00556AD1">
            <w:rPr>
              <w:color w:val="000000"/>
            </w:rPr>
            <w:t xml:space="preserve"> </w:t>
          </w:r>
        </w:p>
        <w:p w:rsidR="0074724E" w:rsidRPr="00556AD1" w:rsidRDefault="0074724E" w:rsidP="0074724E">
          <w:pPr>
            <w:pStyle w:val="NormalWeb"/>
            <w:spacing w:before="0" w:beforeAutospacing="0" w:after="0" w:afterAutospacing="0"/>
            <w:jc w:val="both"/>
            <w:divId w:val="1088229404"/>
            <w:rPr>
              <w:color w:val="000000"/>
            </w:rPr>
          </w:pPr>
          <w:r w:rsidRPr="00556AD1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56AD1">
            <w:rPr>
              <w:color w:val="000000"/>
            </w:rPr>
            <w:t>B</w:t>
          </w:r>
          <w:r>
            <w:rPr>
              <w:color w:val="000000"/>
            </w:rPr>
            <w:t>. 3394 is consistent with t</w:t>
          </w:r>
          <w:r w:rsidRPr="00556AD1">
            <w:rPr>
              <w:color w:val="000000"/>
            </w:rPr>
            <w:t>he World Health Organization's ca</w:t>
          </w:r>
          <w:r>
            <w:rPr>
              <w:color w:val="000000"/>
            </w:rPr>
            <w:t>ll to member states to address sickle cell d</w:t>
          </w:r>
          <w:r w:rsidRPr="00556AD1">
            <w:rPr>
              <w:color w:val="000000"/>
            </w:rPr>
            <w:t>isease, including programs for prevention and management and programs for awareness raising.</w:t>
          </w:r>
        </w:p>
        <w:p w:rsidR="0074724E" w:rsidRPr="00D70925" w:rsidRDefault="0074724E" w:rsidP="0074724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4724E" w:rsidRDefault="007472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3394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sickle cell disease awareness specialty license plates.</w:t>
      </w:r>
    </w:p>
    <w:p w:rsidR="0074724E" w:rsidRPr="00556AD1" w:rsidRDefault="007472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724E" w:rsidRPr="005C2A78" w:rsidRDefault="007472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50451F6F3B44C68830863DF5F9375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4724E" w:rsidRPr="006529C4" w:rsidRDefault="007472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4724E" w:rsidRPr="006529C4" w:rsidRDefault="0074724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4724E" w:rsidRPr="006529C4" w:rsidRDefault="007472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4724E" w:rsidRPr="005C2A78" w:rsidRDefault="0074724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EF12F2E4A564B789469DDF845800E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4724E" w:rsidRPr="005C2A78" w:rsidRDefault="007472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724E" w:rsidRDefault="0074724E" w:rsidP="007472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56AD1">
        <w:rPr>
          <w:rFonts w:eastAsia="Times New Roman" w:cs="Times New Roman"/>
          <w:szCs w:val="24"/>
        </w:rPr>
        <w:t xml:space="preserve">Subchapter G, Chapter 504, Transportation Code, </w:t>
      </w:r>
      <w:r>
        <w:rPr>
          <w:rFonts w:eastAsia="Times New Roman" w:cs="Times New Roman"/>
          <w:szCs w:val="24"/>
        </w:rPr>
        <w:t xml:space="preserve">by adding Section 504.671, </w:t>
      </w:r>
      <w:r w:rsidRPr="00556AD1">
        <w:rPr>
          <w:rFonts w:eastAsia="Times New Roman" w:cs="Times New Roman"/>
          <w:szCs w:val="24"/>
        </w:rPr>
        <w:t>as follows:</w:t>
      </w:r>
    </w:p>
    <w:p w:rsidR="0074724E" w:rsidRDefault="0074724E" w:rsidP="007472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724E" w:rsidRPr="00556AD1" w:rsidRDefault="0074724E" w:rsidP="007472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504.671.</w:t>
      </w:r>
      <w:r w:rsidRPr="00556AD1">
        <w:rPr>
          <w:rFonts w:eastAsia="Times New Roman" w:cs="Times New Roman"/>
          <w:szCs w:val="24"/>
        </w:rPr>
        <w:t xml:space="preserve"> SICKLE CELL DISEASE AWARENESS LICENSE PLATES. (a) </w:t>
      </w:r>
      <w:r>
        <w:rPr>
          <w:rFonts w:eastAsia="Times New Roman" w:cs="Times New Roman"/>
          <w:szCs w:val="24"/>
        </w:rPr>
        <w:t>Requires t</w:t>
      </w:r>
      <w:r w:rsidRPr="00556AD1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Texas D</w:t>
      </w:r>
      <w:r w:rsidRPr="00556AD1">
        <w:rPr>
          <w:rFonts w:eastAsia="Times New Roman" w:cs="Times New Roman"/>
          <w:szCs w:val="24"/>
        </w:rPr>
        <w:t xml:space="preserve">epartment </w:t>
      </w:r>
      <w:r>
        <w:rPr>
          <w:rFonts w:eastAsia="Times New Roman" w:cs="Times New Roman"/>
          <w:szCs w:val="24"/>
        </w:rPr>
        <w:t xml:space="preserve">of Motor Vehicles (TxDMV) to </w:t>
      </w:r>
      <w:r w:rsidRPr="00556AD1">
        <w:rPr>
          <w:rFonts w:eastAsia="Times New Roman" w:cs="Times New Roman"/>
          <w:szCs w:val="24"/>
        </w:rPr>
        <w:t xml:space="preserve">issue specialty license plates that include the words "Sickle Cell Matters" and an image of the burgundy sickle cell ribbon. </w:t>
      </w:r>
      <w:r>
        <w:rPr>
          <w:rFonts w:eastAsia="Times New Roman" w:cs="Times New Roman"/>
          <w:szCs w:val="24"/>
        </w:rPr>
        <w:t>Requires TxDMV to</w:t>
      </w:r>
      <w:r w:rsidRPr="00556AD1">
        <w:rPr>
          <w:rFonts w:eastAsia="Times New Roman" w:cs="Times New Roman"/>
          <w:szCs w:val="24"/>
        </w:rPr>
        <w:t xml:space="preserve"> design the plates in consultation with the Sickle Cell Association of Houston.</w:t>
      </w:r>
    </w:p>
    <w:p w:rsidR="0074724E" w:rsidRPr="00556AD1" w:rsidRDefault="0074724E" w:rsidP="007472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4724E" w:rsidRPr="005C2A78" w:rsidRDefault="0074724E" w:rsidP="007472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56AD1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</w:t>
      </w:r>
      <w:r w:rsidRPr="00556AD1">
        <w:rPr>
          <w:rFonts w:eastAsia="Times New Roman" w:cs="Times New Roman"/>
          <w:szCs w:val="24"/>
        </w:rPr>
        <w:t xml:space="preserve"> the remainder of the fee for issuance of the license plates</w:t>
      </w:r>
      <w:r>
        <w:rPr>
          <w:rFonts w:eastAsia="Times New Roman" w:cs="Times New Roman"/>
          <w:szCs w:val="24"/>
        </w:rPr>
        <w:t>, a</w:t>
      </w:r>
      <w:r w:rsidRPr="00556AD1">
        <w:rPr>
          <w:rFonts w:eastAsia="Times New Roman" w:cs="Times New Roman"/>
          <w:szCs w:val="24"/>
        </w:rPr>
        <w:t xml:space="preserve">fter deduction of </w:t>
      </w:r>
      <w:r>
        <w:rPr>
          <w:rFonts w:eastAsia="Times New Roman" w:cs="Times New Roman"/>
          <w:szCs w:val="24"/>
        </w:rPr>
        <w:t>TxDMV's</w:t>
      </w:r>
      <w:r w:rsidRPr="00556AD1">
        <w:rPr>
          <w:rFonts w:eastAsia="Times New Roman" w:cs="Times New Roman"/>
          <w:szCs w:val="24"/>
        </w:rPr>
        <w:t xml:space="preserve"> administrative costs,  </w:t>
      </w:r>
      <w:r>
        <w:rPr>
          <w:rFonts w:eastAsia="Times New Roman" w:cs="Times New Roman"/>
          <w:szCs w:val="24"/>
        </w:rPr>
        <w:t>to</w:t>
      </w:r>
      <w:r w:rsidRPr="00556AD1">
        <w:rPr>
          <w:rFonts w:eastAsia="Times New Roman" w:cs="Times New Roman"/>
          <w:szCs w:val="24"/>
        </w:rPr>
        <w:t xml:space="preserve"> be deposited to the credit of an account created by the comptroller</w:t>
      </w:r>
      <w:r>
        <w:rPr>
          <w:rFonts w:eastAsia="Times New Roman" w:cs="Times New Roman"/>
          <w:szCs w:val="24"/>
        </w:rPr>
        <w:t xml:space="preserve"> of public accounts of the State of Texas</w:t>
      </w:r>
      <w:r w:rsidRPr="00556AD1">
        <w:rPr>
          <w:rFonts w:eastAsia="Times New Roman" w:cs="Times New Roman"/>
          <w:szCs w:val="24"/>
        </w:rPr>
        <w:t xml:space="preserve"> in the manner provided by Section 504.6012(b)</w:t>
      </w:r>
      <w:r>
        <w:rPr>
          <w:rFonts w:eastAsia="Times New Roman" w:cs="Times New Roman"/>
          <w:szCs w:val="24"/>
        </w:rPr>
        <w:t xml:space="preserve"> (relating to payment and administration of a trust fund outside the general revenue fund following elimination of dedicated accounts for specialty license plates by the comptroller)</w:t>
      </w:r>
      <w:r w:rsidRPr="00556AD1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Authorizes m</w:t>
      </w:r>
      <w:r w:rsidRPr="00556AD1">
        <w:rPr>
          <w:rFonts w:eastAsia="Times New Roman" w:cs="Times New Roman"/>
          <w:szCs w:val="24"/>
        </w:rPr>
        <w:t xml:space="preserve">oney deposited to that account </w:t>
      </w:r>
      <w:r>
        <w:rPr>
          <w:rFonts w:eastAsia="Times New Roman" w:cs="Times New Roman"/>
          <w:szCs w:val="24"/>
        </w:rPr>
        <w:t>to</w:t>
      </w:r>
      <w:r w:rsidRPr="00556AD1">
        <w:rPr>
          <w:rFonts w:eastAsia="Times New Roman" w:cs="Times New Roman"/>
          <w:szCs w:val="24"/>
        </w:rPr>
        <w:t xml:space="preserve"> be used only by Texas Southern University to make grants to a nonprofit organization that has a history of providing services to persons with sickle cell disease for the purpose of providing those services.</w:t>
      </w:r>
    </w:p>
    <w:p w:rsidR="0074724E" w:rsidRPr="005C2A78" w:rsidRDefault="0074724E" w:rsidP="007472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724E" w:rsidRPr="00C8671F" w:rsidRDefault="0074724E" w:rsidP="007472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74724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59" w:rsidRDefault="00415059" w:rsidP="000F1DF9">
      <w:pPr>
        <w:spacing w:after="0" w:line="240" w:lineRule="auto"/>
      </w:pPr>
      <w:r>
        <w:separator/>
      </w:r>
    </w:p>
  </w:endnote>
  <w:endnote w:type="continuationSeparator" w:id="0">
    <w:p w:rsidR="00415059" w:rsidRDefault="0041505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1505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4724E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4724E">
                <w:rPr>
                  <w:sz w:val="20"/>
                  <w:szCs w:val="20"/>
                </w:rPr>
                <w:t>H.B. 3394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4724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1505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4724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4724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59" w:rsidRDefault="00415059" w:rsidP="000F1DF9">
      <w:pPr>
        <w:spacing w:after="0" w:line="240" w:lineRule="auto"/>
      </w:pPr>
      <w:r>
        <w:separator/>
      </w:r>
    </w:p>
  </w:footnote>
  <w:footnote w:type="continuationSeparator" w:id="0">
    <w:p w:rsidR="00415059" w:rsidRDefault="0041505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5059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4724E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7258"/>
  <w15:docId w15:val="{165F913B-30F5-470F-97F7-44560D5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24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D337D" w:rsidP="008D337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2682DF8312144299657B2291C400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CC0B-17E5-41E1-B97D-6C24E0059EE6}"/>
      </w:docPartPr>
      <w:docPartBody>
        <w:p w:rsidR="00000000" w:rsidRDefault="00AE2686"/>
      </w:docPartBody>
    </w:docPart>
    <w:docPart>
      <w:docPartPr>
        <w:name w:val="B845228B126945DFAE2368961B30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4527-95CB-4D79-B172-6AD06013D8F7}"/>
      </w:docPartPr>
      <w:docPartBody>
        <w:p w:rsidR="00000000" w:rsidRDefault="00AE2686"/>
      </w:docPartBody>
    </w:docPart>
    <w:docPart>
      <w:docPartPr>
        <w:name w:val="A7FFACFC55494D46AB954A496F5A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F6C7-A9DA-447E-839C-CC9B7BABFD8E}"/>
      </w:docPartPr>
      <w:docPartBody>
        <w:p w:rsidR="00000000" w:rsidRDefault="00AE2686"/>
      </w:docPartBody>
    </w:docPart>
    <w:docPart>
      <w:docPartPr>
        <w:name w:val="812FCAB87E8844ECB83E85DE4C8B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54DF-FB6A-4FA3-BF13-84040DAE0C59}"/>
      </w:docPartPr>
      <w:docPartBody>
        <w:p w:rsidR="00000000" w:rsidRDefault="00AE2686"/>
      </w:docPartBody>
    </w:docPart>
    <w:docPart>
      <w:docPartPr>
        <w:name w:val="D72A0B9CF9C34411B9155BC44D14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7479-CC98-4428-A839-8078B454D5B7}"/>
      </w:docPartPr>
      <w:docPartBody>
        <w:p w:rsidR="00000000" w:rsidRDefault="00AE2686"/>
      </w:docPartBody>
    </w:docPart>
    <w:docPart>
      <w:docPartPr>
        <w:name w:val="E4AD2D6BE6F84B1884F2E61697C3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FB10-A9C6-4F8E-9FDB-0CFD383D7643}"/>
      </w:docPartPr>
      <w:docPartBody>
        <w:p w:rsidR="00000000" w:rsidRDefault="00AE2686"/>
      </w:docPartBody>
    </w:docPart>
    <w:docPart>
      <w:docPartPr>
        <w:name w:val="19BA058B1774466086C157469E4B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5C18-C1C6-4F6C-9857-3BCD05CA5FE2}"/>
      </w:docPartPr>
      <w:docPartBody>
        <w:p w:rsidR="00000000" w:rsidRDefault="00AE2686"/>
      </w:docPartBody>
    </w:docPart>
    <w:docPart>
      <w:docPartPr>
        <w:name w:val="E2ECE8B1FAB1431C86D148CD19A3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D568-3247-4526-B807-671CBC101B62}"/>
      </w:docPartPr>
      <w:docPartBody>
        <w:p w:rsidR="00000000" w:rsidRDefault="00AE2686"/>
      </w:docPartBody>
    </w:docPart>
    <w:docPart>
      <w:docPartPr>
        <w:name w:val="E1D7078F62B24EF18D90D041631D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77E0-C377-41A7-9FD7-234E7F29BCD4}"/>
      </w:docPartPr>
      <w:docPartBody>
        <w:p w:rsidR="00000000" w:rsidRDefault="008D337D" w:rsidP="008D337D">
          <w:pPr>
            <w:pStyle w:val="E1D7078F62B24EF18D90D041631D6B4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0F52DE865A942139EF049B27D9C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6DD6-D036-4158-AA09-6769B32319A2}"/>
      </w:docPartPr>
      <w:docPartBody>
        <w:p w:rsidR="00000000" w:rsidRDefault="00AE2686"/>
      </w:docPartBody>
    </w:docPart>
    <w:docPart>
      <w:docPartPr>
        <w:name w:val="28EB2614D73D4A31A674C0DA1B45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8C58-C659-4742-B405-A4D5F6DC07D5}"/>
      </w:docPartPr>
      <w:docPartBody>
        <w:p w:rsidR="00000000" w:rsidRDefault="00AE2686"/>
      </w:docPartBody>
    </w:docPart>
    <w:docPart>
      <w:docPartPr>
        <w:name w:val="E3A34699B3074EEDB42061620550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27F2-C6D3-4BCC-B311-8123E7A78F0D}"/>
      </w:docPartPr>
      <w:docPartBody>
        <w:p w:rsidR="00000000" w:rsidRDefault="008D337D" w:rsidP="008D337D">
          <w:pPr>
            <w:pStyle w:val="E3A34699B3074EEDB4206162055045D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50451F6F3B44C68830863DF5F93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68A2-4499-496B-A7BD-5CC081FAF36D}"/>
      </w:docPartPr>
      <w:docPartBody>
        <w:p w:rsidR="00000000" w:rsidRDefault="00AE2686"/>
      </w:docPartBody>
    </w:docPart>
    <w:docPart>
      <w:docPartPr>
        <w:name w:val="1EF12F2E4A564B789469DDF84580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3EFD-77EA-4C70-B083-C2244EAC36F8}"/>
      </w:docPartPr>
      <w:docPartBody>
        <w:p w:rsidR="00000000" w:rsidRDefault="00AE26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D337D"/>
    <w:rsid w:val="0090598B"/>
    <w:rsid w:val="00984D6C"/>
    <w:rsid w:val="00A54AD6"/>
    <w:rsid w:val="00A57564"/>
    <w:rsid w:val="00AE2686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7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D337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D337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D337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1D7078F62B24EF18D90D041631D6B49">
    <w:name w:val="E1D7078F62B24EF18D90D041631D6B49"/>
    <w:rsid w:val="008D337D"/>
    <w:pPr>
      <w:spacing w:after="160" w:line="259" w:lineRule="auto"/>
    </w:pPr>
  </w:style>
  <w:style w:type="paragraph" w:customStyle="1" w:styleId="E3A34699B3074EEDB4206162055045D4">
    <w:name w:val="E3A34699B3074EEDB4206162055045D4"/>
    <w:rsid w:val="008D33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9758DE4-2648-488E-9E0B-FDA8F414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554</Words>
  <Characters>3158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2019-05-15T22:27:00Z</cp:lastPrinted>
  <dcterms:created xsi:type="dcterms:W3CDTF">2015-05-29T14:24:00Z</dcterms:created>
  <dcterms:modified xsi:type="dcterms:W3CDTF">2019-05-15T22:27:00Z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