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21FE" w:rsidTr="00345119">
        <w:tc>
          <w:tcPr>
            <w:tcW w:w="9576" w:type="dxa"/>
            <w:noWrap/>
          </w:tcPr>
          <w:p w:rsidR="008423E4" w:rsidRPr="0022177D" w:rsidRDefault="005E0F4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E0F40" w:rsidP="008423E4">
      <w:pPr>
        <w:jc w:val="center"/>
      </w:pPr>
    </w:p>
    <w:p w:rsidR="008423E4" w:rsidRPr="00B31F0E" w:rsidRDefault="005E0F40" w:rsidP="008423E4"/>
    <w:p w:rsidR="008423E4" w:rsidRPr="00742794" w:rsidRDefault="005E0F4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21FE" w:rsidTr="00345119">
        <w:tc>
          <w:tcPr>
            <w:tcW w:w="9576" w:type="dxa"/>
          </w:tcPr>
          <w:p w:rsidR="008423E4" w:rsidRPr="00861995" w:rsidRDefault="005E0F40" w:rsidP="00345119">
            <w:pPr>
              <w:jc w:val="right"/>
            </w:pPr>
            <w:r>
              <w:t>H.B. 3405</w:t>
            </w:r>
          </w:p>
        </w:tc>
      </w:tr>
      <w:tr w:rsidR="00F821FE" w:rsidTr="00345119">
        <w:tc>
          <w:tcPr>
            <w:tcW w:w="9576" w:type="dxa"/>
          </w:tcPr>
          <w:p w:rsidR="008423E4" w:rsidRPr="00861995" w:rsidRDefault="005E0F40" w:rsidP="002C6281">
            <w:pPr>
              <w:jc w:val="right"/>
            </w:pPr>
            <w:r>
              <w:t xml:space="preserve">By: </w:t>
            </w:r>
            <w:r>
              <w:t>Johnson, Jarvis</w:t>
            </w:r>
          </w:p>
        </w:tc>
      </w:tr>
      <w:tr w:rsidR="00F821FE" w:rsidTr="00345119">
        <w:tc>
          <w:tcPr>
            <w:tcW w:w="9576" w:type="dxa"/>
          </w:tcPr>
          <w:p w:rsidR="008423E4" w:rsidRPr="00861995" w:rsidRDefault="005E0F40" w:rsidP="00345119">
            <w:pPr>
              <w:jc w:val="right"/>
            </w:pPr>
            <w:r>
              <w:t>Public Health</w:t>
            </w:r>
          </w:p>
        </w:tc>
      </w:tr>
      <w:tr w:rsidR="00F821FE" w:rsidTr="00345119">
        <w:tc>
          <w:tcPr>
            <w:tcW w:w="9576" w:type="dxa"/>
          </w:tcPr>
          <w:p w:rsidR="008423E4" w:rsidRDefault="005E0F4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E0F40" w:rsidP="008423E4">
      <w:pPr>
        <w:tabs>
          <w:tab w:val="right" w:pos="9360"/>
        </w:tabs>
      </w:pPr>
    </w:p>
    <w:p w:rsidR="008423E4" w:rsidRDefault="005E0F40" w:rsidP="008423E4"/>
    <w:p w:rsidR="008423E4" w:rsidRDefault="005E0F4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21FE" w:rsidTr="00345119">
        <w:tc>
          <w:tcPr>
            <w:tcW w:w="9576" w:type="dxa"/>
          </w:tcPr>
          <w:p w:rsidR="008423E4" w:rsidRPr="00A8133F" w:rsidRDefault="005E0F40" w:rsidP="000D3E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E0F40" w:rsidP="000D3ED8"/>
          <w:p w:rsidR="008423E4" w:rsidRDefault="005E0F40" w:rsidP="000D3ED8">
            <w:pPr>
              <w:pStyle w:val="Header"/>
              <w:jc w:val="both"/>
            </w:pPr>
            <w:r>
              <w:t xml:space="preserve">Sickle </w:t>
            </w:r>
            <w:r>
              <w:t>c</w:t>
            </w:r>
            <w:r>
              <w:t xml:space="preserve">ell </w:t>
            </w:r>
            <w:r>
              <w:t>d</w:t>
            </w:r>
            <w:r>
              <w:t>isease</w:t>
            </w:r>
            <w:r>
              <w:t xml:space="preserve">, </w:t>
            </w:r>
            <w:r>
              <w:t>which</w:t>
            </w:r>
            <w:r>
              <w:t xml:space="preserve"> results from a gene mutation that causes red blood cells to become fragile</w:t>
            </w:r>
            <w:r>
              <w:t xml:space="preserve"> and</w:t>
            </w:r>
            <w:r>
              <w:t xml:space="preserve"> break</w:t>
            </w:r>
            <w:r>
              <w:t xml:space="preserve"> </w:t>
            </w:r>
            <w:r>
              <w:t xml:space="preserve">down rapidly, affects </w:t>
            </w:r>
            <w:r>
              <w:t>a small fraction of the population</w:t>
            </w:r>
            <w:r>
              <w:t xml:space="preserve"> </w:t>
            </w:r>
            <w:r>
              <w:t>and is most common in persons of African descent. As a result, it has not received the attention of other diseases within the medical community or the general population</w:t>
            </w:r>
            <w:r>
              <w:t>.</w:t>
            </w:r>
            <w:r>
              <w:t xml:space="preserve"> Recognizing </w:t>
            </w:r>
            <w:r>
              <w:t>these factors</w:t>
            </w:r>
            <w:r>
              <w:t>, t</w:t>
            </w:r>
            <w:r>
              <w:t xml:space="preserve">he Sickle Cell Advisory Committee to the executive commissioner of the Health and Human Services Commission </w:t>
            </w:r>
            <w:r>
              <w:t>recommended efforts to overcome the lack of awareness.</w:t>
            </w:r>
            <w:r>
              <w:t xml:space="preserve"> </w:t>
            </w:r>
            <w:r>
              <w:t xml:space="preserve">H.B. 3405 seeks to </w:t>
            </w:r>
            <w:r>
              <w:t xml:space="preserve">respond to those recommendations and </w:t>
            </w:r>
            <w:r>
              <w:t>rais</w:t>
            </w:r>
            <w:r>
              <w:t>e</w:t>
            </w:r>
            <w:r>
              <w:t xml:space="preserve"> awareness of </w:t>
            </w:r>
            <w:r>
              <w:t>this disease by cr</w:t>
            </w:r>
            <w:r>
              <w:t>eating a task force to</w:t>
            </w:r>
            <w:r>
              <w:t xml:space="preserve"> identify and report on the effectiveness, feasibility, continuation, implementation, and impact of </w:t>
            </w:r>
            <w:r>
              <w:t xml:space="preserve">sickle cell disease </w:t>
            </w:r>
            <w:r>
              <w:t>awareness campaigns.</w:t>
            </w:r>
          </w:p>
          <w:p w:rsidR="008423E4" w:rsidRPr="00E26B13" w:rsidRDefault="005E0F40" w:rsidP="000D3ED8">
            <w:pPr>
              <w:rPr>
                <w:b/>
              </w:rPr>
            </w:pPr>
          </w:p>
        </w:tc>
      </w:tr>
      <w:tr w:rsidR="00F821FE" w:rsidTr="00345119">
        <w:tc>
          <w:tcPr>
            <w:tcW w:w="9576" w:type="dxa"/>
          </w:tcPr>
          <w:p w:rsidR="0017725B" w:rsidRDefault="005E0F40" w:rsidP="000D3E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E0F40" w:rsidP="000D3ED8">
            <w:pPr>
              <w:rPr>
                <w:b/>
                <w:u w:val="single"/>
              </w:rPr>
            </w:pPr>
          </w:p>
          <w:p w:rsidR="004D02D0" w:rsidRPr="004D02D0" w:rsidRDefault="005E0F40" w:rsidP="000D3ED8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E0F40" w:rsidP="000D3ED8">
            <w:pPr>
              <w:rPr>
                <w:b/>
                <w:u w:val="single"/>
              </w:rPr>
            </w:pPr>
          </w:p>
        </w:tc>
      </w:tr>
      <w:tr w:rsidR="00F821FE" w:rsidTr="00345119">
        <w:tc>
          <w:tcPr>
            <w:tcW w:w="9576" w:type="dxa"/>
          </w:tcPr>
          <w:p w:rsidR="008423E4" w:rsidRPr="00A8133F" w:rsidRDefault="005E0F40" w:rsidP="000D3E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E0F40" w:rsidP="000D3ED8"/>
          <w:p w:rsidR="004D02D0" w:rsidRDefault="005E0F40" w:rsidP="000D3E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5E0F40" w:rsidP="000D3ED8">
            <w:pPr>
              <w:rPr>
                <w:b/>
              </w:rPr>
            </w:pPr>
          </w:p>
        </w:tc>
      </w:tr>
      <w:tr w:rsidR="00F821FE" w:rsidTr="00345119">
        <w:tc>
          <w:tcPr>
            <w:tcW w:w="9576" w:type="dxa"/>
          </w:tcPr>
          <w:p w:rsidR="008423E4" w:rsidRPr="00A8133F" w:rsidRDefault="005E0F40" w:rsidP="000D3E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E0F40" w:rsidP="000D3ED8"/>
          <w:p w:rsidR="008423E4" w:rsidRDefault="005E0F40" w:rsidP="000D3E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3405 amends the Health and Safety Code to require the executive commissioner of the Health and </w:t>
            </w:r>
            <w:r>
              <w:t>Hum</w:t>
            </w:r>
            <w:r>
              <w:t>an Services Commission</w:t>
            </w:r>
            <w:r>
              <w:t xml:space="preserve">, </w:t>
            </w:r>
            <w:r w:rsidRPr="002B592B">
              <w:t>in collaboration with the members appointed to the Newborn Screening Advisory Committee to represent the sickle cell community,</w:t>
            </w:r>
            <w:r>
              <w:t xml:space="preserve"> to </w:t>
            </w:r>
            <w:r w:rsidRPr="00A16682">
              <w:t>establish and maintain a task force to raise awareness of sickle cell disease and sickle cell trait.</w:t>
            </w:r>
            <w:r>
              <w:t xml:space="preserve"> </w:t>
            </w:r>
            <w:r>
              <w:t>The bill sets out the task</w:t>
            </w:r>
            <w:r>
              <w:t xml:space="preserve"> </w:t>
            </w:r>
            <w:r>
              <w:t xml:space="preserve">force's </w:t>
            </w:r>
            <w:r>
              <w:t>composition</w:t>
            </w:r>
            <w:r>
              <w:t xml:space="preserve"> and provides for its administration and operation. </w:t>
            </w:r>
            <w:r>
              <w:t xml:space="preserve">The bill requires the task force to study and advise the Department of State Health Services on </w:t>
            </w:r>
            <w:r w:rsidRPr="00A16682">
              <w:t xml:space="preserve">implementing the recommendations made in the 2018 Sickle Cell </w:t>
            </w:r>
            <w:r w:rsidRPr="00A16682">
              <w:t>Advisory Committee Report published by the Sickle Cell Advisory Committee or any other report the executive commissioner determines is appropriate</w:t>
            </w:r>
            <w:r>
              <w:t>. The bill</w:t>
            </w:r>
            <w:r>
              <w:t xml:space="preserve"> authorizes the executive commissioner to </w:t>
            </w:r>
            <w:r w:rsidRPr="00A16682">
              <w:t xml:space="preserve">assign </w:t>
            </w:r>
            <w:r>
              <w:t xml:space="preserve">other </w:t>
            </w:r>
            <w:r w:rsidRPr="00A16682">
              <w:t>tasks to the task force</w:t>
            </w:r>
            <w:r>
              <w:t xml:space="preserve">. </w:t>
            </w:r>
            <w:r>
              <w:t>The bill requires th</w:t>
            </w:r>
            <w:r>
              <w:t>e task force</w:t>
            </w:r>
            <w:r>
              <w:t>,</w:t>
            </w:r>
            <w:r>
              <w:t xml:space="preserve"> beginning in 2020</w:t>
            </w:r>
            <w:r w:rsidRPr="00A16682">
              <w:t>,</w:t>
            </w:r>
            <w:r>
              <w:t xml:space="preserve"> to </w:t>
            </w:r>
            <w:r w:rsidRPr="00A16682">
              <w:t>prepare and submit to the governor and the legislature</w:t>
            </w:r>
            <w:r>
              <w:t xml:space="preserve"> not </w:t>
            </w:r>
            <w:r w:rsidRPr="00A16682">
              <w:t>later than December 1 of each year</w:t>
            </w:r>
            <w:r w:rsidRPr="00A16682">
              <w:t xml:space="preserve"> an annual written report that summarizes </w:t>
            </w:r>
            <w:r>
              <w:t>the task force's</w:t>
            </w:r>
            <w:r w:rsidRPr="00A16682">
              <w:t xml:space="preserve"> work and includes any recommended actions or policy changes endorsed</w:t>
            </w:r>
            <w:r w:rsidRPr="00A16682">
              <w:t xml:space="preserve"> by the task force.</w:t>
            </w:r>
          </w:p>
          <w:p w:rsidR="008423E4" w:rsidRPr="00835628" w:rsidRDefault="005E0F40" w:rsidP="000D3ED8">
            <w:pPr>
              <w:rPr>
                <w:b/>
              </w:rPr>
            </w:pPr>
          </w:p>
        </w:tc>
      </w:tr>
      <w:tr w:rsidR="00F821FE" w:rsidTr="00345119">
        <w:tc>
          <w:tcPr>
            <w:tcW w:w="9576" w:type="dxa"/>
          </w:tcPr>
          <w:p w:rsidR="008423E4" w:rsidRPr="00A8133F" w:rsidRDefault="005E0F40" w:rsidP="000D3ED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E0F40" w:rsidP="000D3ED8"/>
          <w:p w:rsidR="008423E4" w:rsidRPr="00233FDB" w:rsidRDefault="005E0F40" w:rsidP="000D3ED8">
            <w:pPr>
              <w:rPr>
                <w:b/>
              </w:rPr>
            </w:pPr>
            <w:r w:rsidRPr="004D02D0">
              <w:t>September 1, 2019.</w:t>
            </w:r>
          </w:p>
        </w:tc>
      </w:tr>
    </w:tbl>
    <w:p w:rsidR="008423E4" w:rsidRPr="00BE0E75" w:rsidRDefault="005E0F4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E0F4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0F40">
      <w:r>
        <w:separator/>
      </w:r>
    </w:p>
  </w:endnote>
  <w:endnote w:type="continuationSeparator" w:id="0">
    <w:p w:rsidR="00000000" w:rsidRDefault="005E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0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21FE" w:rsidTr="009C1E9A">
      <w:trPr>
        <w:cantSplit/>
      </w:trPr>
      <w:tc>
        <w:tcPr>
          <w:tcW w:w="0" w:type="pct"/>
        </w:tcPr>
        <w:p w:rsidR="00137D90" w:rsidRDefault="005E0F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E0F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E0F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E0F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E0F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21FE" w:rsidTr="009C1E9A">
      <w:trPr>
        <w:cantSplit/>
      </w:trPr>
      <w:tc>
        <w:tcPr>
          <w:tcW w:w="0" w:type="pct"/>
        </w:tcPr>
        <w:p w:rsidR="00EC379B" w:rsidRDefault="005E0F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E0F4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22228</w:t>
          </w:r>
        </w:p>
      </w:tc>
      <w:tc>
        <w:tcPr>
          <w:tcW w:w="2453" w:type="pct"/>
        </w:tcPr>
        <w:p w:rsidR="00EC379B" w:rsidRDefault="005E0F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19.90.242</w:t>
          </w:r>
          <w:r>
            <w:fldChar w:fldCharType="end"/>
          </w:r>
        </w:p>
      </w:tc>
    </w:tr>
    <w:tr w:rsidR="00F821FE" w:rsidTr="009C1E9A">
      <w:trPr>
        <w:cantSplit/>
      </w:trPr>
      <w:tc>
        <w:tcPr>
          <w:tcW w:w="0" w:type="pct"/>
        </w:tcPr>
        <w:p w:rsidR="00EC379B" w:rsidRDefault="005E0F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E0F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E0F40" w:rsidP="006D504F">
          <w:pPr>
            <w:pStyle w:val="Footer"/>
            <w:rPr>
              <w:rStyle w:val="PageNumber"/>
            </w:rPr>
          </w:pPr>
        </w:p>
        <w:p w:rsidR="00EC379B" w:rsidRDefault="005E0F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21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E0F4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E0F4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E0F4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0F40">
      <w:r>
        <w:separator/>
      </w:r>
    </w:p>
  </w:footnote>
  <w:footnote w:type="continuationSeparator" w:id="0">
    <w:p w:rsidR="00000000" w:rsidRDefault="005E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0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0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0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FE"/>
    <w:rsid w:val="005E0F40"/>
    <w:rsid w:val="00F8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E18F93-5AE8-4DA3-B515-D0B050C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02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0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02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0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0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2173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HB03405 (Committee Report (Unamended))</vt:lpstr>
    </vt:vector>
  </TitlesOfParts>
  <Company>State of Texas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22228</dc:subject>
  <dc:creator>State of Texas</dc:creator>
  <dc:description>HB 3405 by Johnson, Jarvis-(H)Public Health</dc:description>
  <cp:lastModifiedBy>Scotty Wimberley</cp:lastModifiedBy>
  <cp:revision>2</cp:revision>
  <cp:lastPrinted>2003-11-26T17:21:00Z</cp:lastPrinted>
  <dcterms:created xsi:type="dcterms:W3CDTF">2019-04-09T18:33:00Z</dcterms:created>
  <dcterms:modified xsi:type="dcterms:W3CDTF">2019-04-09T18:33:00Z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19.90.242</vt:lpwstr>
  </property>
</Properties>
</file>