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3747C" w:rsidTr="00345119">
        <w:tc>
          <w:tcPr>
            <w:tcW w:w="9576" w:type="dxa"/>
            <w:noWrap/>
          </w:tcPr>
          <w:p w:rsidR="008423E4" w:rsidRPr="001237D3" w:rsidRDefault="002944FC" w:rsidP="001237D3">
            <w:pPr>
              <w:pStyle w:val="NoSpacing"/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1237D3">
              <w:rPr>
                <w:b/>
                <w:u w:val="single"/>
              </w:rPr>
              <w:t>BILL ANALYSIS</w:t>
            </w:r>
          </w:p>
        </w:tc>
      </w:tr>
    </w:tbl>
    <w:p w:rsidR="008423E4" w:rsidRPr="0022177D" w:rsidRDefault="002944FC" w:rsidP="008423E4">
      <w:pPr>
        <w:jc w:val="center"/>
      </w:pPr>
    </w:p>
    <w:p w:rsidR="008423E4" w:rsidRPr="00B31F0E" w:rsidRDefault="002944FC" w:rsidP="008423E4"/>
    <w:p w:rsidR="008423E4" w:rsidRPr="00742794" w:rsidRDefault="002944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747C" w:rsidTr="00345119">
        <w:tc>
          <w:tcPr>
            <w:tcW w:w="9576" w:type="dxa"/>
          </w:tcPr>
          <w:p w:rsidR="008423E4" w:rsidRPr="00861995" w:rsidRDefault="002944FC" w:rsidP="00345119">
            <w:pPr>
              <w:jc w:val="right"/>
            </w:pPr>
            <w:r>
              <w:t>C.S.H.B. 3420</w:t>
            </w:r>
          </w:p>
        </w:tc>
      </w:tr>
      <w:tr w:rsidR="00E3747C" w:rsidTr="00345119">
        <w:tc>
          <w:tcPr>
            <w:tcW w:w="9576" w:type="dxa"/>
          </w:tcPr>
          <w:p w:rsidR="008423E4" w:rsidRPr="00861995" w:rsidRDefault="002944FC" w:rsidP="008E5D68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E3747C" w:rsidTr="00345119">
        <w:tc>
          <w:tcPr>
            <w:tcW w:w="9576" w:type="dxa"/>
          </w:tcPr>
          <w:p w:rsidR="008423E4" w:rsidRPr="00861995" w:rsidRDefault="002944FC" w:rsidP="00345119">
            <w:pPr>
              <w:jc w:val="right"/>
            </w:pPr>
            <w:r>
              <w:t>Insurance</w:t>
            </w:r>
          </w:p>
        </w:tc>
      </w:tr>
      <w:tr w:rsidR="00E3747C" w:rsidTr="00345119">
        <w:tc>
          <w:tcPr>
            <w:tcW w:w="9576" w:type="dxa"/>
          </w:tcPr>
          <w:p w:rsidR="008423E4" w:rsidRDefault="002944F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944FC" w:rsidP="008423E4">
      <w:pPr>
        <w:tabs>
          <w:tab w:val="right" w:pos="9360"/>
        </w:tabs>
      </w:pPr>
    </w:p>
    <w:p w:rsidR="008423E4" w:rsidRDefault="002944FC" w:rsidP="008423E4"/>
    <w:p w:rsidR="008423E4" w:rsidRDefault="002944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3747C" w:rsidTr="00345119">
        <w:tc>
          <w:tcPr>
            <w:tcW w:w="9576" w:type="dxa"/>
          </w:tcPr>
          <w:p w:rsidR="008423E4" w:rsidRPr="00A8133F" w:rsidRDefault="002944FC" w:rsidP="005F1E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44FC" w:rsidP="005F1EB7"/>
          <w:p w:rsidR="008423E4" w:rsidRDefault="002944FC" w:rsidP="005F1EB7">
            <w:pPr>
              <w:pStyle w:val="Header"/>
              <w:jc w:val="both"/>
            </w:pPr>
            <w:r>
              <w:t xml:space="preserve">It has been noted that motor vehicle dealers now routinely provide temporary vehicles to customers in the form of a courtesy or loaner vehicle when an </w:t>
            </w:r>
            <w:r>
              <w:t xml:space="preserve">individual's </w:t>
            </w:r>
            <w:r>
              <w:t>own vehicle is in for repair or service at the dealership. Concerns have been raised regardi</w:t>
            </w:r>
            <w:r>
              <w:t xml:space="preserve">ng reports of some insurance companies limiting primary physical damage insurance coverage on these temporary substitute vehicles, thus leaving consumers without real coverage since the </w:t>
            </w:r>
            <w:r>
              <w:t xml:space="preserve">individual's </w:t>
            </w:r>
            <w:r>
              <w:t xml:space="preserve">and the </w:t>
            </w:r>
            <w:r>
              <w:t xml:space="preserve">dealer's </w:t>
            </w:r>
            <w:r>
              <w:t>insurance on these vehicles are both con</w:t>
            </w:r>
            <w:r>
              <w:t>sidered excess</w:t>
            </w:r>
            <w:r>
              <w:t xml:space="preserve"> coverage</w:t>
            </w:r>
            <w:r>
              <w:t xml:space="preserve"> in this situation. </w:t>
            </w:r>
            <w:r>
              <w:t>C.S.</w:t>
            </w:r>
            <w:r>
              <w:t>H.B. 3420 seeks to address these concerns by</w:t>
            </w:r>
            <w:r>
              <w:t xml:space="preserve"> </w:t>
            </w:r>
            <w:r>
              <w:t>set</w:t>
            </w:r>
            <w:r>
              <w:t>ting</w:t>
            </w:r>
            <w:r>
              <w:t xml:space="preserve"> out requirements regarding liability coverage for </w:t>
            </w:r>
            <w:r>
              <w:t xml:space="preserve">temporary vehicles </w:t>
            </w:r>
            <w:r w:rsidRPr="002B5D2E">
              <w:t>loaned or provided to an insured by an automobile repair facility</w:t>
            </w:r>
            <w:r>
              <w:t>.</w:t>
            </w:r>
          </w:p>
          <w:p w:rsidR="008423E4" w:rsidRPr="00E26B13" w:rsidRDefault="002944FC" w:rsidP="005F1EB7">
            <w:pPr>
              <w:rPr>
                <w:b/>
              </w:rPr>
            </w:pPr>
          </w:p>
        </w:tc>
      </w:tr>
      <w:tr w:rsidR="00E3747C" w:rsidTr="00345119">
        <w:tc>
          <w:tcPr>
            <w:tcW w:w="9576" w:type="dxa"/>
          </w:tcPr>
          <w:p w:rsidR="0017725B" w:rsidRDefault="002944FC" w:rsidP="005F1E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2944FC" w:rsidP="005F1EB7">
            <w:pPr>
              <w:rPr>
                <w:b/>
                <w:u w:val="single"/>
              </w:rPr>
            </w:pPr>
          </w:p>
          <w:p w:rsidR="002A37E7" w:rsidRPr="002A37E7" w:rsidRDefault="002944FC" w:rsidP="005F1EB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2944FC" w:rsidP="005F1EB7">
            <w:pPr>
              <w:rPr>
                <w:b/>
                <w:u w:val="single"/>
              </w:rPr>
            </w:pPr>
          </w:p>
        </w:tc>
      </w:tr>
      <w:tr w:rsidR="00E3747C" w:rsidTr="00345119">
        <w:tc>
          <w:tcPr>
            <w:tcW w:w="9576" w:type="dxa"/>
          </w:tcPr>
          <w:p w:rsidR="008423E4" w:rsidRPr="00A8133F" w:rsidRDefault="002944FC" w:rsidP="005F1E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44FC" w:rsidP="005F1EB7"/>
          <w:p w:rsidR="002A37E7" w:rsidRDefault="002944FC" w:rsidP="005F1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944FC" w:rsidP="005F1EB7">
            <w:pPr>
              <w:rPr>
                <w:b/>
              </w:rPr>
            </w:pPr>
          </w:p>
        </w:tc>
      </w:tr>
      <w:tr w:rsidR="00E3747C" w:rsidTr="00345119">
        <w:tc>
          <w:tcPr>
            <w:tcW w:w="9576" w:type="dxa"/>
          </w:tcPr>
          <w:p w:rsidR="008423E4" w:rsidRPr="00A8133F" w:rsidRDefault="002944FC" w:rsidP="005F1E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44FC" w:rsidP="005F1EB7"/>
          <w:p w:rsidR="008423E4" w:rsidRDefault="002944FC" w:rsidP="005F1EB7">
            <w:pPr>
              <w:pStyle w:val="Header"/>
              <w:jc w:val="both"/>
            </w:pPr>
            <w:r>
              <w:t>C.S.</w:t>
            </w:r>
            <w:r>
              <w:t>H.B. 3420 amends the Insurance Code to require a personal automobile insurance policy</w:t>
            </w:r>
            <w:r w:rsidRPr="00EC45D1">
              <w:t>, including a policy issued by a county mutual insurance company,</w:t>
            </w:r>
            <w:r>
              <w:t xml:space="preserve"> to </w:t>
            </w:r>
            <w:r>
              <w:t xml:space="preserve">define temporary vehicle as </w:t>
            </w:r>
            <w:r>
              <w:t xml:space="preserve">defined by the bill </w:t>
            </w:r>
            <w:r>
              <w:t>and include in the policy's primary liability coverage</w:t>
            </w:r>
            <w:r>
              <w:t xml:space="preserve"> </w:t>
            </w:r>
            <w:r>
              <w:t xml:space="preserve">primary liability coverage for a </w:t>
            </w:r>
            <w:r>
              <w:t xml:space="preserve">qualifying </w:t>
            </w:r>
            <w:r>
              <w:t>temporary vehicle</w:t>
            </w:r>
            <w:r>
              <w:t xml:space="preserve"> as a covered vehicle</w:t>
            </w:r>
            <w:r>
              <w:t xml:space="preserve"> during the policy term</w:t>
            </w:r>
            <w:r>
              <w:t xml:space="preserve"> that </w:t>
            </w:r>
            <w:r w:rsidRPr="00B97D80">
              <w:t>provide</w:t>
            </w:r>
            <w:r>
              <w:t>s</w:t>
            </w:r>
            <w:r w:rsidRPr="00B97D80">
              <w:t xml:space="preserve"> primary coverage</w:t>
            </w:r>
            <w:r>
              <w:t xml:space="preserve"> </w:t>
            </w:r>
            <w:r w:rsidRPr="00B3495A">
              <w:t>for the insured's legal liability for bodily injury and property damage and for damage to the temporary vehicle</w:t>
            </w:r>
            <w:r w:rsidRPr="00B97D80">
              <w:t>, not e</w:t>
            </w:r>
            <w:r w:rsidRPr="00B97D80">
              <w:t>xcess</w:t>
            </w:r>
            <w:r>
              <w:t xml:space="preserve"> coverage</w:t>
            </w:r>
            <w:r>
              <w:t>.</w:t>
            </w:r>
            <w:r>
              <w:t xml:space="preserve"> The bill</w:t>
            </w:r>
            <w:r>
              <w:t xml:space="preserve"> requires the coverage to insure </w:t>
            </w:r>
            <w:r>
              <w:t xml:space="preserve">the person named in the personal automobile insurance policy and any </w:t>
            </w:r>
            <w:r>
              <w:t xml:space="preserve">resident relative </w:t>
            </w:r>
            <w:r>
              <w:t xml:space="preserve">of the insured </w:t>
            </w:r>
            <w:r>
              <w:t xml:space="preserve">and licensed </w:t>
            </w:r>
            <w:r w:rsidRPr="00B97D80">
              <w:t>operator</w:t>
            </w:r>
            <w:r>
              <w:t xml:space="preserve"> residing in the household</w:t>
            </w:r>
            <w:r>
              <w:t xml:space="preserve"> </w:t>
            </w:r>
            <w:r w:rsidRPr="00C332BE">
              <w:t>except for an individual not covered in a named d</w:t>
            </w:r>
            <w:r w:rsidRPr="00C332BE">
              <w:t>river policy</w:t>
            </w:r>
            <w:r>
              <w:t>.</w:t>
            </w:r>
            <w:r>
              <w:t xml:space="preserve"> </w:t>
            </w:r>
            <w:r>
              <w:t>The bill sets out the vehicles for which the coverage is required</w:t>
            </w:r>
            <w:r>
              <w:t xml:space="preserve"> and requires the policy limits of </w:t>
            </w:r>
            <w:r w:rsidRPr="00691BB9">
              <w:t xml:space="preserve">a personal automobile insurance policy </w:t>
            </w:r>
            <w:r>
              <w:t>to be available for the coverage required by the bill</w:t>
            </w:r>
            <w:r>
              <w:t>.</w:t>
            </w:r>
            <w:r>
              <w:t xml:space="preserve"> </w:t>
            </w:r>
            <w:r>
              <w:t>The bill applies only to a</w:t>
            </w:r>
            <w:r>
              <w:t xml:space="preserve"> personal automobile</w:t>
            </w:r>
            <w:r>
              <w:t xml:space="preserve"> insurance policy</w:t>
            </w:r>
            <w:r>
              <w:t xml:space="preserve"> that is</w:t>
            </w:r>
            <w:r>
              <w:t xml:space="preserve"> delivered, issued for delivery, or renewed on or after January 1, 2020.</w:t>
            </w:r>
          </w:p>
          <w:p w:rsidR="008423E4" w:rsidRPr="00835628" w:rsidRDefault="002944FC" w:rsidP="005F1EB7">
            <w:pPr>
              <w:rPr>
                <w:b/>
              </w:rPr>
            </w:pPr>
          </w:p>
        </w:tc>
      </w:tr>
      <w:tr w:rsidR="00E3747C" w:rsidTr="00345119">
        <w:tc>
          <w:tcPr>
            <w:tcW w:w="9576" w:type="dxa"/>
          </w:tcPr>
          <w:p w:rsidR="008423E4" w:rsidRPr="00A8133F" w:rsidRDefault="002944FC" w:rsidP="005F1E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44FC" w:rsidP="005F1EB7"/>
          <w:p w:rsidR="008423E4" w:rsidRPr="003624F2" w:rsidRDefault="002944FC" w:rsidP="005F1E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A37E7">
              <w:t>September 1, 2019.</w:t>
            </w:r>
          </w:p>
          <w:p w:rsidR="008423E4" w:rsidRPr="00233FDB" w:rsidRDefault="002944FC" w:rsidP="005F1EB7">
            <w:pPr>
              <w:rPr>
                <w:b/>
              </w:rPr>
            </w:pPr>
          </w:p>
        </w:tc>
      </w:tr>
      <w:tr w:rsidR="00E3747C" w:rsidTr="00345119">
        <w:tc>
          <w:tcPr>
            <w:tcW w:w="9576" w:type="dxa"/>
          </w:tcPr>
          <w:p w:rsidR="008E5D68" w:rsidRDefault="002944FC" w:rsidP="005F1EB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94C49" w:rsidRDefault="002944FC" w:rsidP="005F1EB7">
            <w:pPr>
              <w:jc w:val="both"/>
            </w:pPr>
          </w:p>
          <w:p w:rsidR="00994C49" w:rsidRDefault="002944FC" w:rsidP="005F1EB7">
            <w:pPr>
              <w:jc w:val="both"/>
            </w:pPr>
            <w:r>
              <w:t>While C.S.H.B. 3420 may differ from the original in minor or nonsubstantive way</w:t>
            </w:r>
            <w:r>
              <w:t>s, the following summarizes the substantial differences between the introduced and committee substitute versions of the bill.</w:t>
            </w:r>
          </w:p>
          <w:p w:rsidR="00994C49" w:rsidRDefault="002944FC" w:rsidP="005F1EB7">
            <w:pPr>
              <w:jc w:val="both"/>
            </w:pPr>
          </w:p>
          <w:p w:rsidR="00152E15" w:rsidRDefault="002944FC" w:rsidP="005F1EB7">
            <w:pPr>
              <w:jc w:val="both"/>
            </w:pPr>
            <w:r>
              <w:t>The substitute</w:t>
            </w:r>
            <w:r>
              <w:t xml:space="preserve"> </w:t>
            </w:r>
            <w:r>
              <w:t>r</w:t>
            </w:r>
            <w:r>
              <w:t xml:space="preserve">eplaces the </w:t>
            </w:r>
            <w:r>
              <w:t>definition of</w:t>
            </w:r>
            <w:r>
              <w:t xml:space="preserve"> </w:t>
            </w:r>
            <w:r>
              <w:t>"temporary substitute vehicle"</w:t>
            </w:r>
            <w:r>
              <w:t xml:space="preserve"> with a definition of</w:t>
            </w:r>
            <w:r>
              <w:t xml:space="preserve"> "temporary vehicle" and</w:t>
            </w:r>
            <w:r>
              <w:t xml:space="preserve"> </w:t>
            </w:r>
            <w:r>
              <w:t>revises the</w:t>
            </w:r>
            <w:r>
              <w:t xml:space="preserve"> elements of the definition</w:t>
            </w:r>
            <w:r>
              <w:t>.</w:t>
            </w:r>
            <w:r>
              <w:t xml:space="preserve"> </w:t>
            </w:r>
            <w:r>
              <w:t xml:space="preserve">The substitute includes a requirement for a personal automobile insurance policy to define temporary vehicle as defined by the bill. </w:t>
            </w:r>
          </w:p>
          <w:p w:rsidR="007E1221" w:rsidRDefault="002944FC" w:rsidP="00FE18A1">
            <w:pPr>
              <w:jc w:val="both"/>
            </w:pPr>
          </w:p>
          <w:p w:rsidR="007762A5" w:rsidRDefault="002944FC" w:rsidP="00FE18A1">
            <w:pPr>
              <w:jc w:val="both"/>
            </w:pPr>
            <w:r>
              <w:t>The substitute</w:t>
            </w:r>
            <w:r>
              <w:t xml:space="preserve"> </w:t>
            </w:r>
            <w:r>
              <w:t>makes certain revisions relating to the type of coverage to be provided for t</w:t>
            </w:r>
            <w:r>
              <w:t xml:space="preserve">emporary vehicles and the persons </w:t>
            </w:r>
            <w:r>
              <w:t xml:space="preserve">required to be insured under the coverage. </w:t>
            </w:r>
            <w:r>
              <w:t xml:space="preserve"> </w:t>
            </w:r>
          </w:p>
          <w:p w:rsidR="007762A5" w:rsidRDefault="002944FC" w:rsidP="00FE18A1">
            <w:pPr>
              <w:jc w:val="both"/>
            </w:pPr>
          </w:p>
          <w:p w:rsidR="009E0F1E" w:rsidRDefault="002944FC" w:rsidP="00FE18A1">
            <w:pPr>
              <w:jc w:val="both"/>
            </w:pPr>
            <w:r>
              <w:t xml:space="preserve">The substitute includes </w:t>
            </w:r>
            <w:r>
              <w:t xml:space="preserve">a provision requiring the limits of </w:t>
            </w:r>
            <w:r w:rsidRPr="00CE028F">
              <w:t xml:space="preserve">a personal automobile insurance policy </w:t>
            </w:r>
            <w:r>
              <w:t>to be available for the coverage</w:t>
            </w:r>
            <w:r>
              <w:t xml:space="preserve"> required by the bill</w:t>
            </w:r>
            <w:r>
              <w:t xml:space="preserve">. </w:t>
            </w:r>
          </w:p>
          <w:p w:rsidR="005D3C7F" w:rsidRDefault="002944FC" w:rsidP="00FE18A1">
            <w:pPr>
              <w:jc w:val="both"/>
            </w:pPr>
          </w:p>
          <w:p w:rsidR="005D3C7F" w:rsidRPr="00994C49" w:rsidRDefault="002944FC" w:rsidP="00FE18A1">
            <w:pPr>
              <w:jc w:val="both"/>
            </w:pPr>
            <w:r>
              <w:t xml:space="preserve">The substitute does not include a provision that </w:t>
            </w:r>
            <w:r w:rsidRPr="00E773FE">
              <w:t>provid</w:t>
            </w:r>
            <w:r>
              <w:t xml:space="preserve">es </w:t>
            </w:r>
            <w:r w:rsidRPr="00E773FE">
              <w:t xml:space="preserve">for the applicability </w:t>
            </w:r>
            <w:r>
              <w:t>of the bill's provisions but specifies that a personal automobile insurance policy includes a policy issued by a county mutual insurance company.</w:t>
            </w:r>
          </w:p>
        </w:tc>
      </w:tr>
      <w:tr w:rsidR="00E3747C" w:rsidTr="00345119">
        <w:tc>
          <w:tcPr>
            <w:tcW w:w="9576" w:type="dxa"/>
          </w:tcPr>
          <w:p w:rsidR="008E5D68" w:rsidRPr="009C1E9A" w:rsidRDefault="002944FC" w:rsidP="005F1EB7">
            <w:pPr>
              <w:rPr>
                <w:b/>
                <w:u w:val="single"/>
              </w:rPr>
            </w:pPr>
          </w:p>
        </w:tc>
      </w:tr>
      <w:tr w:rsidR="00E3747C" w:rsidTr="00345119">
        <w:tc>
          <w:tcPr>
            <w:tcW w:w="9576" w:type="dxa"/>
          </w:tcPr>
          <w:p w:rsidR="008E5D68" w:rsidRPr="008E5D68" w:rsidRDefault="002944FC" w:rsidP="005F1EB7">
            <w:pPr>
              <w:jc w:val="both"/>
            </w:pPr>
          </w:p>
        </w:tc>
      </w:tr>
    </w:tbl>
    <w:p w:rsidR="008423E4" w:rsidRPr="00BE0E75" w:rsidRDefault="002944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44F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44FC">
      <w:r>
        <w:separator/>
      </w:r>
    </w:p>
  </w:endnote>
  <w:endnote w:type="continuationSeparator" w:id="0">
    <w:p w:rsidR="00000000" w:rsidRDefault="0029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747C" w:rsidTr="009C1E9A">
      <w:trPr>
        <w:cantSplit/>
      </w:trPr>
      <w:tc>
        <w:tcPr>
          <w:tcW w:w="0" w:type="pct"/>
        </w:tcPr>
        <w:p w:rsidR="00137D90" w:rsidRDefault="002944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44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44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44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44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747C" w:rsidTr="009C1E9A">
      <w:trPr>
        <w:cantSplit/>
      </w:trPr>
      <w:tc>
        <w:tcPr>
          <w:tcW w:w="0" w:type="pct"/>
        </w:tcPr>
        <w:p w:rsidR="00EC379B" w:rsidRDefault="002944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44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26453</w:t>
          </w:r>
        </w:p>
      </w:tc>
      <w:tc>
        <w:tcPr>
          <w:tcW w:w="2453" w:type="pct"/>
        </w:tcPr>
        <w:p w:rsidR="00EC379B" w:rsidRDefault="002944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19.102.112</w:t>
          </w:r>
          <w:r>
            <w:fldChar w:fldCharType="end"/>
          </w:r>
        </w:p>
      </w:tc>
    </w:tr>
    <w:tr w:rsidR="00E3747C" w:rsidTr="009C1E9A">
      <w:trPr>
        <w:cantSplit/>
      </w:trPr>
      <w:tc>
        <w:tcPr>
          <w:tcW w:w="0" w:type="pct"/>
        </w:tcPr>
        <w:p w:rsidR="00EC379B" w:rsidRDefault="002944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44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22022</w:t>
          </w:r>
        </w:p>
      </w:tc>
      <w:tc>
        <w:tcPr>
          <w:tcW w:w="2453" w:type="pct"/>
        </w:tcPr>
        <w:p w:rsidR="00EC379B" w:rsidRDefault="002944FC" w:rsidP="006D504F">
          <w:pPr>
            <w:pStyle w:val="Footer"/>
            <w:rPr>
              <w:rStyle w:val="PageNumber"/>
            </w:rPr>
          </w:pPr>
        </w:p>
        <w:p w:rsidR="00EC379B" w:rsidRDefault="002944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74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44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944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44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44FC">
      <w:r>
        <w:separator/>
      </w:r>
    </w:p>
  </w:footnote>
  <w:footnote w:type="continuationSeparator" w:id="0">
    <w:p w:rsidR="00000000" w:rsidRDefault="0029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4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4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2A2"/>
    <w:multiLevelType w:val="hybridMultilevel"/>
    <w:tmpl w:val="9A787718"/>
    <w:lvl w:ilvl="0" w:tplc="D9B0AE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A8865A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64A577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F8E5CF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50093F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5CC32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A74039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E091F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56826E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6F03D3"/>
    <w:multiLevelType w:val="hybridMultilevel"/>
    <w:tmpl w:val="B9580870"/>
    <w:lvl w:ilvl="0" w:tplc="49AEF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D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29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C4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C7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6E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CB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CA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05A5"/>
    <w:multiLevelType w:val="hybridMultilevel"/>
    <w:tmpl w:val="72A0DD98"/>
    <w:lvl w:ilvl="0" w:tplc="A9000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82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4E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C7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A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66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C0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06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C2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37CE0"/>
    <w:multiLevelType w:val="hybridMultilevel"/>
    <w:tmpl w:val="E30CDB20"/>
    <w:lvl w:ilvl="0" w:tplc="EF566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A0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A3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8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0E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20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2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9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C1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7C"/>
    <w:rsid w:val="002944FC"/>
    <w:rsid w:val="00E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00EE07-A84C-4653-A186-D2B31139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13D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D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DD7"/>
    <w:rPr>
      <w:b/>
      <w:bCs/>
    </w:rPr>
  </w:style>
  <w:style w:type="paragraph" w:styleId="NoSpacing">
    <w:name w:val="No Spacing"/>
    <w:uiPriority w:val="1"/>
    <w:qFormat/>
    <w:rsid w:val="008E5D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3041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HB03420 (Committee Report (Substituted))</vt:lpstr>
    </vt:vector>
  </TitlesOfParts>
  <Company>State of Texas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26453</dc:subject>
  <dc:creator>State of Texas</dc:creator>
  <dc:description>HB 3420 by Lambert-(H)Insurance (Substitute Document Number: 86R 22022)</dc:description>
  <cp:lastModifiedBy>Erin Conway</cp:lastModifiedBy>
  <cp:revision>2</cp:revision>
  <cp:lastPrinted>2003-11-26T17:21:00Z</cp:lastPrinted>
  <dcterms:created xsi:type="dcterms:W3CDTF">2019-04-16T01:39:00Z</dcterms:created>
  <dcterms:modified xsi:type="dcterms:W3CDTF">2019-04-16T01:39:00Z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19.102.112</vt:lpwstr>
  </property>
</Properties>
</file>