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3107" w:rsidTr="00345119">
        <w:tc>
          <w:tcPr>
            <w:tcW w:w="9576" w:type="dxa"/>
            <w:noWrap/>
          </w:tcPr>
          <w:p w:rsidR="008423E4" w:rsidRPr="0022177D" w:rsidRDefault="002651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51B6" w:rsidP="008423E4">
      <w:pPr>
        <w:jc w:val="center"/>
      </w:pPr>
    </w:p>
    <w:p w:rsidR="008423E4" w:rsidRPr="00B31F0E" w:rsidRDefault="002651B6" w:rsidP="008423E4"/>
    <w:p w:rsidR="008423E4" w:rsidRPr="00742794" w:rsidRDefault="002651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3107" w:rsidTr="00345119">
        <w:tc>
          <w:tcPr>
            <w:tcW w:w="9576" w:type="dxa"/>
          </w:tcPr>
          <w:p w:rsidR="008423E4" w:rsidRPr="00861995" w:rsidRDefault="002651B6" w:rsidP="00345119">
            <w:pPr>
              <w:jc w:val="right"/>
            </w:pPr>
            <w:r>
              <w:t>C.S.H.B. 3452</w:t>
            </w:r>
          </w:p>
        </w:tc>
      </w:tr>
      <w:tr w:rsidR="009A3107" w:rsidTr="00345119">
        <w:tc>
          <w:tcPr>
            <w:tcW w:w="9576" w:type="dxa"/>
          </w:tcPr>
          <w:p w:rsidR="008423E4" w:rsidRPr="00861995" w:rsidRDefault="002651B6" w:rsidP="00194244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9A3107" w:rsidTr="00345119">
        <w:tc>
          <w:tcPr>
            <w:tcW w:w="9576" w:type="dxa"/>
          </w:tcPr>
          <w:p w:rsidR="008423E4" w:rsidRPr="00861995" w:rsidRDefault="002651B6" w:rsidP="00345119">
            <w:pPr>
              <w:jc w:val="right"/>
            </w:pPr>
            <w:r>
              <w:t>Public Education</w:t>
            </w:r>
          </w:p>
        </w:tc>
      </w:tr>
      <w:tr w:rsidR="009A3107" w:rsidTr="00345119">
        <w:tc>
          <w:tcPr>
            <w:tcW w:w="9576" w:type="dxa"/>
          </w:tcPr>
          <w:p w:rsidR="008423E4" w:rsidRDefault="002651B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651B6" w:rsidP="008423E4">
      <w:pPr>
        <w:tabs>
          <w:tab w:val="right" w:pos="9360"/>
        </w:tabs>
      </w:pPr>
    </w:p>
    <w:p w:rsidR="008423E4" w:rsidRDefault="002651B6" w:rsidP="008423E4"/>
    <w:p w:rsidR="008423E4" w:rsidRDefault="002651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3107" w:rsidTr="00345119">
        <w:tc>
          <w:tcPr>
            <w:tcW w:w="9576" w:type="dxa"/>
          </w:tcPr>
          <w:p w:rsidR="008423E4" w:rsidRPr="00A8133F" w:rsidRDefault="002651B6" w:rsidP="00595C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51B6" w:rsidP="00595CBA"/>
          <w:p w:rsidR="00006B2A" w:rsidRDefault="002651B6" w:rsidP="00595CBA">
            <w:pPr>
              <w:pStyle w:val="Header"/>
              <w:jc w:val="both"/>
            </w:pPr>
            <w:r>
              <w:t xml:space="preserve">It has been suggested that the student performance levels used </w:t>
            </w:r>
            <w:r>
              <w:t>as targets in</w:t>
            </w:r>
            <w:r>
              <w:t xml:space="preserve"> assess</w:t>
            </w:r>
            <w:r>
              <w:t>ing</w:t>
            </w:r>
            <w:r>
              <w:t xml:space="preserve"> most schools under the public school accountability</w:t>
            </w:r>
            <w:r>
              <w:t xml:space="preserve"> system</w:t>
            </w:r>
            <w:r>
              <w:t xml:space="preserve"> are inappropriately high for </w:t>
            </w:r>
            <w:r>
              <w:t xml:space="preserve">dropout recovery </w:t>
            </w:r>
            <w:r>
              <w:t xml:space="preserve">schools. </w:t>
            </w:r>
            <w:r>
              <w:t>C.S.</w:t>
            </w:r>
            <w:r>
              <w:t>H.B.</w:t>
            </w:r>
            <w:r>
              <w:t xml:space="preserve"> 3452 seeks to address this issue by </w:t>
            </w:r>
            <w:r>
              <w:t>applying appropriate accountability procedures</w:t>
            </w:r>
            <w:r>
              <w:t>.</w:t>
            </w:r>
          </w:p>
          <w:p w:rsidR="008423E4" w:rsidRPr="00E26B13" w:rsidRDefault="002651B6" w:rsidP="00595CB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A3107" w:rsidTr="00345119">
        <w:tc>
          <w:tcPr>
            <w:tcW w:w="9576" w:type="dxa"/>
          </w:tcPr>
          <w:p w:rsidR="0017725B" w:rsidRDefault="002651B6" w:rsidP="00595C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51B6" w:rsidP="00595CBA">
            <w:pPr>
              <w:rPr>
                <w:b/>
                <w:u w:val="single"/>
              </w:rPr>
            </w:pPr>
          </w:p>
          <w:p w:rsidR="009C2FE6" w:rsidRPr="009C2FE6" w:rsidRDefault="002651B6" w:rsidP="00595CBA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651B6" w:rsidP="00595CBA">
            <w:pPr>
              <w:rPr>
                <w:b/>
                <w:u w:val="single"/>
              </w:rPr>
            </w:pPr>
          </w:p>
        </w:tc>
      </w:tr>
      <w:tr w:rsidR="009A3107" w:rsidTr="00345119">
        <w:tc>
          <w:tcPr>
            <w:tcW w:w="9576" w:type="dxa"/>
          </w:tcPr>
          <w:p w:rsidR="008423E4" w:rsidRPr="00A8133F" w:rsidRDefault="002651B6" w:rsidP="00595C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2651B6" w:rsidP="00595CBA"/>
          <w:p w:rsidR="009C2FE6" w:rsidRDefault="002651B6" w:rsidP="00595C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651B6" w:rsidP="00595CBA">
            <w:pPr>
              <w:rPr>
                <w:b/>
              </w:rPr>
            </w:pPr>
          </w:p>
        </w:tc>
      </w:tr>
      <w:tr w:rsidR="009A3107" w:rsidTr="00345119">
        <w:tc>
          <w:tcPr>
            <w:tcW w:w="9576" w:type="dxa"/>
          </w:tcPr>
          <w:p w:rsidR="008423E4" w:rsidRPr="00A8133F" w:rsidRDefault="002651B6" w:rsidP="00595C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51B6" w:rsidP="00595CBA"/>
          <w:p w:rsidR="009C2FE6" w:rsidRDefault="002651B6" w:rsidP="00595C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3452 amends the Education Code to require the </w:t>
            </w:r>
            <w:r>
              <w:t xml:space="preserve">commissioner of education, for purposes of assigning performance ratings </w:t>
            </w:r>
            <w:r>
              <w:t xml:space="preserve">under the </w:t>
            </w:r>
            <w:r>
              <w:t xml:space="preserve">public school </w:t>
            </w:r>
            <w:r>
              <w:t>accountability system</w:t>
            </w:r>
            <w:r>
              <w:t>, to evaluate a dropout recovery school under alternative education accountability procedures adopted by the commissioner. The bill requir</w:t>
            </w:r>
            <w:r>
              <w:t xml:space="preserve">es the commissioner, for purposes of evaluating </w:t>
            </w:r>
            <w:r>
              <w:t xml:space="preserve">performance of </w:t>
            </w:r>
            <w:r>
              <w:t xml:space="preserve">a dropout recovery school under the alternative education accountability procedures, to adopt performance targets for </w:t>
            </w:r>
            <w:r>
              <w:t xml:space="preserve">the </w:t>
            </w:r>
            <w:r>
              <w:t>student achievement domain and the school progress domain that are base</w:t>
            </w:r>
            <w:r>
              <w:t xml:space="preserve">d on the average performance of </w:t>
            </w:r>
            <w:r>
              <w:t xml:space="preserve">public </w:t>
            </w:r>
            <w:r>
              <w:t>school districts and campuses registered under the alternative education accountability procedures for the preceding school year for those respective domains.</w:t>
            </w:r>
            <w:r w:rsidRPr="009C2FE6">
              <w:t xml:space="preserve"> </w:t>
            </w:r>
            <w:r>
              <w:t xml:space="preserve">The bill </w:t>
            </w:r>
            <w:r>
              <w:t>requires the commissioner, for purposes of assign</w:t>
            </w:r>
            <w:r>
              <w:t xml:space="preserve">ing an overall performance rating for a dropout recovery school, to attribute not more than 10 percent of that rating to the closing the gaps domain. </w:t>
            </w:r>
            <w:r>
              <w:t>The bill requires the commissioner, if the commissioner obtains any necessary federal waiver or receives w</w:t>
            </w:r>
            <w:r>
              <w:t xml:space="preserve">ritten notification from the U.S. Department of Education that a waiver is not required, </w:t>
            </w:r>
            <w:r>
              <w:t xml:space="preserve">to certify that the commissioner has received such </w:t>
            </w:r>
            <w:r>
              <w:t xml:space="preserve">a </w:t>
            </w:r>
            <w:r>
              <w:t>waiver or notification, as applicable, and publish notice of that fact in the Texas Regist</w:t>
            </w:r>
            <w:r>
              <w:t>e</w:t>
            </w:r>
            <w:r>
              <w:t>r.</w:t>
            </w:r>
            <w:r>
              <w:t xml:space="preserve"> The bill applies beg</w:t>
            </w:r>
            <w:r>
              <w:t>inning with the first school year that begins after the bill's effective date.</w:t>
            </w:r>
          </w:p>
          <w:p w:rsidR="00821005" w:rsidRPr="009C2FE6" w:rsidRDefault="002651B6" w:rsidP="00595C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A3107" w:rsidTr="00345119">
        <w:tc>
          <w:tcPr>
            <w:tcW w:w="9576" w:type="dxa"/>
          </w:tcPr>
          <w:p w:rsidR="008423E4" w:rsidRPr="00A8133F" w:rsidRDefault="002651B6" w:rsidP="00595C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51B6" w:rsidP="00595CBA"/>
          <w:p w:rsidR="008423E4" w:rsidRDefault="002651B6" w:rsidP="00595C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>
              <w:t xml:space="preserve">ny date not later than September 1, 2021, on which the commissioner </w:t>
            </w:r>
            <w:r>
              <w:t xml:space="preserve">of education </w:t>
            </w:r>
            <w:r>
              <w:t>obtains any necessary federal waiver or receive</w:t>
            </w:r>
            <w:r>
              <w:t>s</w:t>
            </w:r>
            <w:r>
              <w:t xml:space="preserve"> written notification from t</w:t>
            </w:r>
            <w:r>
              <w:t>he U.S. Department of Education that a waiver is not required.</w:t>
            </w:r>
          </w:p>
          <w:p w:rsidR="00595CBA" w:rsidRDefault="002651B6" w:rsidP="00595C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95CBA" w:rsidRPr="003624F2" w:rsidRDefault="002651B6" w:rsidP="00595C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2651B6" w:rsidP="00595CBA">
            <w:pPr>
              <w:rPr>
                <w:b/>
              </w:rPr>
            </w:pPr>
          </w:p>
        </w:tc>
      </w:tr>
      <w:tr w:rsidR="009A3107" w:rsidTr="00345119">
        <w:tc>
          <w:tcPr>
            <w:tcW w:w="9576" w:type="dxa"/>
          </w:tcPr>
          <w:p w:rsidR="00194244" w:rsidRDefault="002651B6" w:rsidP="00595CB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949E6" w:rsidRDefault="002651B6" w:rsidP="00595CBA">
            <w:pPr>
              <w:jc w:val="both"/>
            </w:pPr>
          </w:p>
          <w:p w:rsidR="00E949E6" w:rsidRDefault="002651B6" w:rsidP="00595CBA">
            <w:pPr>
              <w:jc w:val="both"/>
            </w:pPr>
            <w:r>
              <w:t>While C.S.H.B. 3452 may differ from the original in minor or nonsubstantive ways, the following summarizes the substantial differences between the int</w:t>
            </w:r>
            <w:r>
              <w:t>roduced and committee substitute versions of the bill.</w:t>
            </w:r>
          </w:p>
          <w:p w:rsidR="00E949E6" w:rsidRDefault="002651B6" w:rsidP="00595CBA">
            <w:pPr>
              <w:jc w:val="both"/>
            </w:pPr>
          </w:p>
          <w:p w:rsidR="008A0780" w:rsidRDefault="002651B6" w:rsidP="00595CBA">
            <w:pPr>
              <w:jc w:val="both"/>
            </w:pPr>
            <w:r>
              <w:t xml:space="preserve">The </w:t>
            </w:r>
            <w:r>
              <w:t xml:space="preserve">substitute revises the manner by which the bill as introduced requires the commissioner to evaluate the performance of a dropout recovery school. </w:t>
            </w:r>
          </w:p>
          <w:p w:rsidR="008A0780" w:rsidRDefault="002651B6" w:rsidP="00595CBA">
            <w:pPr>
              <w:jc w:val="both"/>
            </w:pPr>
          </w:p>
          <w:p w:rsidR="00933F14" w:rsidRDefault="002651B6" w:rsidP="00595CBA">
            <w:pPr>
              <w:jc w:val="both"/>
            </w:pPr>
            <w:r>
              <w:t xml:space="preserve">The substitute includes a </w:t>
            </w:r>
            <w:r>
              <w:t>provision requiring</w:t>
            </w:r>
            <w:r>
              <w:t xml:space="preserve"> the commissioner to certify the commissioner's receipt of a federal waiver or </w:t>
            </w:r>
            <w:r>
              <w:t xml:space="preserve">of </w:t>
            </w:r>
            <w:r>
              <w:t xml:space="preserve">notice that such </w:t>
            </w:r>
            <w:r>
              <w:t xml:space="preserve">a </w:t>
            </w:r>
            <w:r>
              <w:t xml:space="preserve">waiver is not required, as applicable, and publish notice </w:t>
            </w:r>
            <w:r>
              <w:t xml:space="preserve">of that fact </w:t>
            </w:r>
            <w:r>
              <w:t xml:space="preserve">in the Texas Register. </w:t>
            </w:r>
            <w:r>
              <w:t xml:space="preserve">The substitute </w:t>
            </w:r>
            <w:r>
              <w:t xml:space="preserve">changes the </w:t>
            </w:r>
            <w:r>
              <w:t xml:space="preserve">effective date </w:t>
            </w:r>
            <w:r>
              <w:t xml:space="preserve">to be </w:t>
            </w:r>
            <w:r>
              <w:t>contingent on</w:t>
            </w:r>
            <w:r>
              <w:t xml:space="preserve"> the receipt of the waiver or the notice.</w:t>
            </w:r>
          </w:p>
          <w:p w:rsidR="00E949E6" w:rsidRPr="00E949E6" w:rsidRDefault="002651B6" w:rsidP="00595CBA">
            <w:pPr>
              <w:jc w:val="both"/>
            </w:pPr>
          </w:p>
        </w:tc>
      </w:tr>
      <w:tr w:rsidR="009A3107" w:rsidTr="00345119">
        <w:tc>
          <w:tcPr>
            <w:tcW w:w="9576" w:type="dxa"/>
          </w:tcPr>
          <w:p w:rsidR="00194244" w:rsidRPr="009C1E9A" w:rsidRDefault="002651B6" w:rsidP="00595CBA">
            <w:pPr>
              <w:rPr>
                <w:b/>
                <w:u w:val="single"/>
              </w:rPr>
            </w:pPr>
          </w:p>
        </w:tc>
      </w:tr>
      <w:tr w:rsidR="009A3107" w:rsidTr="00345119">
        <w:tc>
          <w:tcPr>
            <w:tcW w:w="9576" w:type="dxa"/>
          </w:tcPr>
          <w:p w:rsidR="00194244" w:rsidRPr="00194244" w:rsidRDefault="002651B6" w:rsidP="00595CBA">
            <w:pPr>
              <w:jc w:val="both"/>
            </w:pPr>
          </w:p>
        </w:tc>
      </w:tr>
    </w:tbl>
    <w:p w:rsidR="008423E4" w:rsidRPr="00BE0E75" w:rsidRDefault="002651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51B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51B6">
      <w:r>
        <w:separator/>
      </w:r>
    </w:p>
  </w:endnote>
  <w:endnote w:type="continuationSeparator" w:id="0">
    <w:p w:rsidR="00000000" w:rsidRDefault="0026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BB" w:rsidRDefault="00265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3107" w:rsidTr="009C1E9A">
      <w:trPr>
        <w:cantSplit/>
      </w:trPr>
      <w:tc>
        <w:tcPr>
          <w:tcW w:w="0" w:type="pct"/>
        </w:tcPr>
        <w:p w:rsidR="00137D90" w:rsidRDefault="002651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51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51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51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51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3107" w:rsidTr="009C1E9A">
      <w:trPr>
        <w:cantSplit/>
      </w:trPr>
      <w:tc>
        <w:tcPr>
          <w:tcW w:w="0" w:type="pct"/>
        </w:tcPr>
        <w:p w:rsidR="00EC379B" w:rsidRDefault="002651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51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29846</w:t>
          </w:r>
        </w:p>
      </w:tc>
      <w:tc>
        <w:tcPr>
          <w:tcW w:w="2453" w:type="pct"/>
        </w:tcPr>
        <w:p w:rsidR="00EC379B" w:rsidRDefault="002651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19.116.803</w:t>
          </w:r>
          <w:r>
            <w:fldChar w:fldCharType="end"/>
          </w:r>
        </w:p>
      </w:tc>
    </w:tr>
    <w:tr w:rsidR="009A3107" w:rsidTr="009C1E9A">
      <w:trPr>
        <w:cantSplit/>
      </w:trPr>
      <w:tc>
        <w:tcPr>
          <w:tcW w:w="0" w:type="pct"/>
        </w:tcPr>
        <w:p w:rsidR="00EC379B" w:rsidRDefault="002651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51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27586</w:t>
          </w:r>
        </w:p>
      </w:tc>
      <w:tc>
        <w:tcPr>
          <w:tcW w:w="2453" w:type="pct"/>
        </w:tcPr>
        <w:p w:rsidR="00EC379B" w:rsidRDefault="002651B6" w:rsidP="006D504F">
          <w:pPr>
            <w:pStyle w:val="Footer"/>
            <w:rPr>
              <w:rStyle w:val="PageNumber"/>
            </w:rPr>
          </w:pPr>
        </w:p>
        <w:p w:rsidR="00EC379B" w:rsidRDefault="002651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31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51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51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51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BB" w:rsidRDefault="00265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51B6">
      <w:r>
        <w:separator/>
      </w:r>
    </w:p>
  </w:footnote>
  <w:footnote w:type="continuationSeparator" w:id="0">
    <w:p w:rsidR="00000000" w:rsidRDefault="0026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BB" w:rsidRDefault="00265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BB" w:rsidRDefault="00265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BB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1B73"/>
    <w:multiLevelType w:val="hybridMultilevel"/>
    <w:tmpl w:val="698CB98E"/>
    <w:lvl w:ilvl="0" w:tplc="FBF8F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2C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04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3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C5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0C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E5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6B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8C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8358F"/>
    <w:multiLevelType w:val="hybridMultilevel"/>
    <w:tmpl w:val="B97AF5F2"/>
    <w:lvl w:ilvl="0" w:tplc="D3F63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81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47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43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A0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0C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E6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40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A2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07"/>
    <w:rsid w:val="002651B6"/>
    <w:rsid w:val="009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5A669-D94B-4CBC-B8C5-6CBDBD51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10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1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10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1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1005"/>
    <w:rPr>
      <w:b/>
      <w:bCs/>
    </w:rPr>
  </w:style>
  <w:style w:type="paragraph" w:styleId="ListParagraph">
    <w:name w:val="List Paragraph"/>
    <w:basedOn w:val="Normal"/>
    <w:uiPriority w:val="34"/>
    <w:qFormat/>
    <w:rsid w:val="008A39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5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2795</Characters>
  <Application>Microsoft Office Word</Application>
  <DocSecurity>4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HB03452 (Committee Report (Substituted))</vt:lpstr>
    </vt:vector>
  </TitlesOfParts>
  <Company>State of Texas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29846</dc:subject>
  <dc:creator>State of Texas</dc:creator>
  <dc:description>HB 3452 by Dutton-(H)Public Education (Substitute Document Number: 86R 27586)</dc:description>
  <cp:lastModifiedBy>Laura Ramsay</cp:lastModifiedBy>
  <cp:revision>2</cp:revision>
  <cp:lastPrinted>2003-11-26T17:21:00Z</cp:lastPrinted>
  <dcterms:created xsi:type="dcterms:W3CDTF">2019-04-30T15:16:00Z</dcterms:created>
  <dcterms:modified xsi:type="dcterms:W3CDTF">2019-04-30T15:16:00Z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19.116.803</vt:lpwstr>
  </property>
</Properties>
</file>