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8F" w:rsidRDefault="00FE1D8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6D967030E864EFD959035D21DD89EB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E1D8F" w:rsidRPr="00585C31" w:rsidRDefault="00FE1D8F" w:rsidP="000F1DF9">
      <w:pPr>
        <w:spacing w:after="0" w:line="240" w:lineRule="auto"/>
        <w:rPr>
          <w:rFonts w:cs="Times New Roman"/>
          <w:szCs w:val="24"/>
        </w:rPr>
      </w:pPr>
    </w:p>
    <w:p w:rsidR="00FE1D8F" w:rsidRPr="00585C31" w:rsidRDefault="00FE1D8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E1D8F" w:rsidTr="000F1DF9">
        <w:tc>
          <w:tcPr>
            <w:tcW w:w="2718" w:type="dxa"/>
          </w:tcPr>
          <w:p w:rsidR="00FE1D8F" w:rsidRPr="005C2A78" w:rsidRDefault="00FE1D8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93BC8FBEA9D43A89394896C3F51F4E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E1D8F" w:rsidRPr="00FF6471" w:rsidRDefault="00FE1D8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B2B815D71C941AAB04811F3D699301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3460</w:t>
                </w:r>
              </w:sdtContent>
            </w:sdt>
          </w:p>
        </w:tc>
      </w:tr>
      <w:tr w:rsidR="00FE1D8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7A1624B3D504121BAC83438F99FFB28"/>
            </w:placeholder>
          </w:sdtPr>
          <w:sdtContent>
            <w:tc>
              <w:tcPr>
                <w:tcW w:w="2718" w:type="dxa"/>
              </w:tcPr>
              <w:p w:rsidR="00FE1D8F" w:rsidRPr="000F1DF9" w:rsidRDefault="00FE1D8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86R33741 JAM-D</w:t>
                </w:r>
              </w:p>
            </w:tc>
          </w:sdtContent>
        </w:sdt>
        <w:tc>
          <w:tcPr>
            <w:tcW w:w="6858" w:type="dxa"/>
          </w:tcPr>
          <w:p w:rsidR="00FE1D8F" w:rsidRPr="005C2A78" w:rsidRDefault="00FE1D8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23618043CF5451E806527AB3023F95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C8FBAA6E92F4AFF952BD078793E794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Ed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FF346DF6FB340C98B2C2BB99B11088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(Kolkhorst)</w:t>
                </w:r>
              </w:sdtContent>
            </w:sdt>
          </w:p>
        </w:tc>
      </w:tr>
      <w:tr w:rsidR="00FE1D8F" w:rsidTr="000F1DF9">
        <w:tc>
          <w:tcPr>
            <w:tcW w:w="2718" w:type="dxa"/>
          </w:tcPr>
          <w:p w:rsidR="00FE1D8F" w:rsidRPr="00BC7495" w:rsidRDefault="00FE1D8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6BEADC93D19426F86A9C7383258FC7D"/>
            </w:placeholder>
          </w:sdtPr>
          <w:sdtContent>
            <w:tc>
              <w:tcPr>
                <w:tcW w:w="6858" w:type="dxa"/>
              </w:tcPr>
              <w:p w:rsidR="00FE1D8F" w:rsidRPr="00FF6471" w:rsidRDefault="00FE1D8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FE1D8F" w:rsidTr="000F1DF9">
        <w:tc>
          <w:tcPr>
            <w:tcW w:w="2718" w:type="dxa"/>
          </w:tcPr>
          <w:p w:rsidR="00FE1D8F" w:rsidRPr="00BC7495" w:rsidRDefault="00FE1D8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42EFF07B28E44B6A961003CE54C763E"/>
            </w:placeholder>
            <w:date w:fullDate="2019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E1D8F" w:rsidRPr="00FF6471" w:rsidRDefault="00FE1D8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5/17/2019</w:t>
                </w:r>
              </w:p>
            </w:tc>
          </w:sdtContent>
        </w:sdt>
      </w:tr>
      <w:tr w:rsidR="00FE1D8F" w:rsidTr="000F1DF9">
        <w:tc>
          <w:tcPr>
            <w:tcW w:w="2718" w:type="dxa"/>
          </w:tcPr>
          <w:p w:rsidR="00FE1D8F" w:rsidRPr="00BC7495" w:rsidRDefault="00FE1D8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00A245D1C99476592332B9D817F409A"/>
            </w:placeholder>
          </w:sdtPr>
          <w:sdtContent>
            <w:tc>
              <w:tcPr>
                <w:tcW w:w="6858" w:type="dxa"/>
              </w:tcPr>
              <w:p w:rsidR="00FE1D8F" w:rsidRPr="00FF6471" w:rsidRDefault="00FE1D8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FE1D8F" w:rsidRPr="00FF6471" w:rsidRDefault="00FE1D8F" w:rsidP="000F1DF9">
      <w:pPr>
        <w:spacing w:after="0" w:line="240" w:lineRule="auto"/>
        <w:rPr>
          <w:rFonts w:cs="Times New Roman"/>
          <w:szCs w:val="24"/>
        </w:rPr>
      </w:pPr>
    </w:p>
    <w:p w:rsidR="00FE1D8F" w:rsidRPr="00FF6471" w:rsidRDefault="00FE1D8F" w:rsidP="000F1DF9">
      <w:pPr>
        <w:spacing w:after="0" w:line="240" w:lineRule="auto"/>
        <w:rPr>
          <w:rFonts w:cs="Times New Roman"/>
          <w:szCs w:val="24"/>
        </w:rPr>
      </w:pPr>
    </w:p>
    <w:p w:rsidR="00FE1D8F" w:rsidRPr="00FF6471" w:rsidRDefault="00FE1D8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CEC6915D3DE4FCB8E1A7D45D1A59CDE"/>
        </w:placeholder>
      </w:sdtPr>
      <w:sdtContent>
        <w:p w:rsidR="00FE1D8F" w:rsidRDefault="00FE1D8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3BAF8C5A3C104F42A9B08E06F61656BC"/>
        </w:placeholder>
      </w:sdtPr>
      <w:sdtEndPr/>
      <w:sdtContent>
        <w:p w:rsidR="00FE1D8F" w:rsidRDefault="00FE1D8F" w:rsidP="00FE1D8F">
          <w:pPr>
            <w:pStyle w:val="NormalWeb"/>
            <w:spacing w:before="0" w:beforeAutospacing="0" w:after="0" w:afterAutospacing="0"/>
            <w:jc w:val="both"/>
            <w:divId w:val="252589948"/>
            <w:rPr>
              <w:rFonts w:eastAsia="Times New Roman"/>
              <w:bCs/>
            </w:rPr>
          </w:pPr>
        </w:p>
        <w:p w:rsidR="00FE1D8F" w:rsidRPr="00D70925" w:rsidRDefault="00FE1D8F" w:rsidP="00FE1D8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FE1D8F">
            <w:rPr>
              <w:rFonts w:cs="Times New Roman"/>
              <w:szCs w:val="24"/>
            </w:rPr>
            <w:t>C.S.H.B. 3460 amends current law relating to the route designation for the issuance of a permit for the movement of oversize and overweight vehicles in certain counties.</w:t>
          </w:r>
        </w:p>
      </w:sdtContent>
    </w:sdt>
    <w:p w:rsidR="00FE1D8F" w:rsidRPr="000A070C" w:rsidRDefault="00FE1D8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FE1D8F" w:rsidRPr="005C2A78" w:rsidRDefault="00FE1D8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FF80407FB3B4FB4810E3A87329A682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E1D8F" w:rsidRPr="006529C4" w:rsidRDefault="00FE1D8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E1D8F" w:rsidRPr="006529C4" w:rsidRDefault="00FE1D8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E1D8F" w:rsidRPr="006529C4" w:rsidRDefault="00FE1D8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E1D8F" w:rsidRPr="005C2A78" w:rsidRDefault="00FE1D8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05DCED017374081889DF5BE7DDD26E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E1D8F" w:rsidRPr="005C2A78" w:rsidRDefault="00FE1D8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E1D8F" w:rsidRPr="00742B13" w:rsidRDefault="00FE1D8F" w:rsidP="00ED39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42B13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742B13">
        <w:rPr>
          <w:rFonts w:eastAsia="Times New Roman" w:cs="Times New Roman"/>
          <w:szCs w:val="24"/>
        </w:rPr>
        <w:t xml:space="preserve">Section 623.219, Transportation Code, </w:t>
      </w:r>
      <w:r>
        <w:rPr>
          <w:rFonts w:eastAsia="Times New Roman" w:cs="Times New Roman"/>
          <w:szCs w:val="24"/>
        </w:rPr>
        <w:t xml:space="preserve">by adding Subsection (b-1), </w:t>
      </w:r>
      <w:r w:rsidRPr="00742B13">
        <w:rPr>
          <w:rFonts w:eastAsia="Times New Roman" w:cs="Times New Roman"/>
          <w:szCs w:val="24"/>
        </w:rPr>
        <w:t>as follows:</w:t>
      </w:r>
    </w:p>
    <w:p w:rsidR="00FE1D8F" w:rsidRPr="00742B13" w:rsidRDefault="00FE1D8F" w:rsidP="00ED39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E1D8F" w:rsidRPr="00742B13" w:rsidRDefault="00FE1D8F" w:rsidP="00ED39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42B13">
        <w:rPr>
          <w:rFonts w:eastAsia="Times New Roman" w:cs="Times New Roman"/>
          <w:szCs w:val="24"/>
        </w:rPr>
        <w:t>(b-1)</w:t>
      </w:r>
      <w:r>
        <w:rPr>
          <w:rFonts w:eastAsia="Times New Roman" w:cs="Times New Roman"/>
          <w:szCs w:val="24"/>
        </w:rPr>
        <w:t xml:space="preserve"> Requires </w:t>
      </w:r>
      <w:r w:rsidRPr="00742B13">
        <w:rPr>
          <w:rFonts w:eastAsia="Times New Roman" w:cs="Times New Roman"/>
          <w:szCs w:val="24"/>
        </w:rPr>
        <w:t>the Texas Transportation Commission</w:t>
      </w:r>
      <w:r>
        <w:rPr>
          <w:rFonts w:eastAsia="Times New Roman" w:cs="Times New Roman"/>
          <w:szCs w:val="24"/>
        </w:rPr>
        <w:t xml:space="preserve"> (TTC), f</w:t>
      </w:r>
      <w:r w:rsidRPr="00742B13">
        <w:rPr>
          <w:rFonts w:eastAsia="Times New Roman" w:cs="Times New Roman"/>
          <w:szCs w:val="24"/>
        </w:rPr>
        <w:t>or a permit issued by a port authority contiguous to the Gulf of Mexico or a bay or inlet opening into the gulf with a population of not more than 200,000 that is adjacent to a county described in Subsection (b)</w:t>
      </w:r>
      <w:r>
        <w:rPr>
          <w:rFonts w:eastAsia="Times New Roman" w:cs="Times New Roman"/>
          <w:szCs w:val="24"/>
        </w:rPr>
        <w:t xml:space="preserve"> (relating to requiring TTC to designate certain routes for a permit issued by a port authority located in a county that is adjacent to at least two counties with a population of 550,000 or more)</w:t>
      </w:r>
      <w:r w:rsidRPr="00742B13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742B13">
        <w:rPr>
          <w:rFonts w:eastAsia="Times New Roman" w:cs="Times New Roman"/>
          <w:szCs w:val="24"/>
        </w:rPr>
        <w:t>, with the consent of the port authority, designate the most direct route from:</w:t>
      </w:r>
    </w:p>
    <w:p w:rsidR="00FE1D8F" w:rsidRPr="00742B13" w:rsidRDefault="00FE1D8F" w:rsidP="00ED39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E1D8F" w:rsidRPr="00742B13" w:rsidRDefault="00FE1D8F" w:rsidP="00ED39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742B13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742B13">
        <w:rPr>
          <w:rFonts w:eastAsia="Times New Roman" w:cs="Times New Roman"/>
          <w:szCs w:val="24"/>
        </w:rPr>
        <w:t>the Matagorda County</w:t>
      </w:r>
      <w:r>
        <w:rPr>
          <w:rFonts w:eastAsia="Times New Roman" w:cs="Times New Roman"/>
          <w:szCs w:val="24"/>
        </w:rPr>
        <w:t xml:space="preserve"> line</w:t>
      </w:r>
      <w:r w:rsidRPr="00742B13">
        <w:rPr>
          <w:rFonts w:eastAsia="Times New Roman" w:cs="Times New Roman"/>
          <w:szCs w:val="24"/>
        </w:rPr>
        <w:t xml:space="preserve"> to the entrance of the Port of Palacios using State Highway 35; </w:t>
      </w:r>
    </w:p>
    <w:p w:rsidR="00FE1D8F" w:rsidRPr="00742B13" w:rsidRDefault="00FE1D8F" w:rsidP="00ED39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E1D8F" w:rsidRPr="00742B13" w:rsidRDefault="00FE1D8F" w:rsidP="00ED39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742B13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742B13">
        <w:rPr>
          <w:rFonts w:eastAsia="Times New Roman" w:cs="Times New Roman"/>
          <w:szCs w:val="24"/>
        </w:rPr>
        <w:t>the Matagorda County</w:t>
      </w:r>
      <w:r>
        <w:rPr>
          <w:rFonts w:eastAsia="Times New Roman" w:cs="Times New Roman"/>
          <w:szCs w:val="24"/>
        </w:rPr>
        <w:t xml:space="preserve"> line</w:t>
      </w:r>
      <w:r w:rsidRPr="00742B13">
        <w:rPr>
          <w:rFonts w:eastAsia="Times New Roman" w:cs="Times New Roman"/>
          <w:szCs w:val="24"/>
        </w:rPr>
        <w:t xml:space="preserve"> to the entrance of the Port of Palacios using State Highway 60; </w:t>
      </w:r>
    </w:p>
    <w:p w:rsidR="00FE1D8F" w:rsidRPr="00742B13" w:rsidRDefault="00FE1D8F" w:rsidP="00ED39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E1D8F" w:rsidRPr="00742B13" w:rsidRDefault="00FE1D8F" w:rsidP="00ED39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742B13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742B13">
        <w:rPr>
          <w:rFonts w:eastAsia="Times New Roman" w:cs="Times New Roman"/>
          <w:szCs w:val="24"/>
        </w:rPr>
        <w:t>the Matagorda County</w:t>
      </w:r>
      <w:r>
        <w:rPr>
          <w:rFonts w:eastAsia="Times New Roman" w:cs="Times New Roman"/>
          <w:szCs w:val="24"/>
        </w:rPr>
        <w:t xml:space="preserve"> line</w:t>
      </w:r>
      <w:r w:rsidRPr="00742B13">
        <w:rPr>
          <w:rFonts w:eastAsia="Times New Roman" w:cs="Times New Roman"/>
          <w:szCs w:val="24"/>
        </w:rPr>
        <w:t xml:space="preserve"> to the entrance of the Port of Palacios using FM 521; and</w:t>
      </w:r>
    </w:p>
    <w:p w:rsidR="00FE1D8F" w:rsidRPr="00742B13" w:rsidRDefault="00FE1D8F" w:rsidP="00ED39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E1D8F" w:rsidRPr="00742B13" w:rsidRDefault="00FE1D8F" w:rsidP="00ED39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742B13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742B13">
        <w:rPr>
          <w:rFonts w:eastAsia="Times New Roman" w:cs="Times New Roman"/>
          <w:szCs w:val="24"/>
        </w:rPr>
        <w:t>the Matagorda County</w:t>
      </w:r>
      <w:r>
        <w:rPr>
          <w:rFonts w:eastAsia="Times New Roman" w:cs="Times New Roman"/>
          <w:szCs w:val="24"/>
        </w:rPr>
        <w:t xml:space="preserve"> line</w:t>
      </w:r>
      <w:r w:rsidRPr="00742B13">
        <w:rPr>
          <w:rFonts w:eastAsia="Times New Roman" w:cs="Times New Roman"/>
          <w:szCs w:val="24"/>
        </w:rPr>
        <w:t xml:space="preserve"> to the entrance of the Port of Palacios using State Highway 71.</w:t>
      </w:r>
    </w:p>
    <w:p w:rsidR="00FE1D8F" w:rsidRPr="00742B13" w:rsidRDefault="00FE1D8F" w:rsidP="00ED39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E1D8F" w:rsidRPr="00C8671F" w:rsidRDefault="00FE1D8F" w:rsidP="00ED39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42B13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</w:t>
      </w:r>
      <w:r w:rsidRPr="00742B13">
        <w:rPr>
          <w:rFonts w:eastAsia="Times New Roman" w:cs="Times New Roman"/>
          <w:szCs w:val="24"/>
        </w:rPr>
        <w:t xml:space="preserve"> September 1, 2019.</w:t>
      </w:r>
    </w:p>
    <w:p w:rsidR="00FE1D8F" w:rsidRPr="00C8671F" w:rsidRDefault="00FE1D8F" w:rsidP="00ED39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FE1D8F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B1" w:rsidRDefault="002450B1" w:rsidP="000F1DF9">
      <w:pPr>
        <w:spacing w:after="0" w:line="240" w:lineRule="auto"/>
      </w:pPr>
      <w:r>
        <w:separator/>
      </w:r>
    </w:p>
  </w:endnote>
  <w:endnote w:type="continuationSeparator" w:id="0">
    <w:p w:rsidR="002450B1" w:rsidRDefault="002450B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8F" w:rsidRDefault="00FE1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450B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E1D8F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E1D8F">
                <w:rPr>
                  <w:sz w:val="20"/>
                  <w:szCs w:val="20"/>
                </w:rPr>
                <w:t>C.S.H.B. 3460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E1D8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450B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E1D8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E1D8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8F" w:rsidRDefault="00FE1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B1" w:rsidRDefault="002450B1" w:rsidP="000F1DF9">
      <w:pPr>
        <w:spacing w:after="0" w:line="240" w:lineRule="auto"/>
      </w:pPr>
      <w:r>
        <w:separator/>
      </w:r>
    </w:p>
  </w:footnote>
  <w:footnote w:type="continuationSeparator" w:id="0">
    <w:p w:rsidR="002450B1" w:rsidRDefault="002450B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8F" w:rsidRDefault="00FE1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8F" w:rsidRDefault="00FE1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8F" w:rsidRDefault="00FE1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450B1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E1D8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2A70B6-FA5C-4B0D-AE4F-2F8E80F0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1D8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60F33" w:rsidP="00F60F3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6D967030E864EFD959035D21DD8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F3C9-3941-41DC-81C7-E994E09D8EB8}"/>
      </w:docPartPr>
      <w:docPartBody>
        <w:p w:rsidR="00000000" w:rsidRDefault="00BC3CA3"/>
      </w:docPartBody>
    </w:docPart>
    <w:docPart>
      <w:docPartPr>
        <w:name w:val="393BC8FBEA9D43A89394896C3F51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B5E5-9E50-47FC-BC65-4A76604E86FF}"/>
      </w:docPartPr>
      <w:docPartBody>
        <w:p w:rsidR="00000000" w:rsidRDefault="00BC3CA3"/>
      </w:docPartBody>
    </w:docPart>
    <w:docPart>
      <w:docPartPr>
        <w:name w:val="0B2B815D71C941AAB04811F3D699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8A09-865E-423C-8F58-9DB8D4236DAC}"/>
      </w:docPartPr>
      <w:docPartBody>
        <w:p w:rsidR="00000000" w:rsidRDefault="00BC3CA3"/>
      </w:docPartBody>
    </w:docPart>
    <w:docPart>
      <w:docPartPr>
        <w:name w:val="C7A1624B3D504121BAC83438F99F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3643-C263-444D-AB1E-DB24459F0FC5}"/>
      </w:docPartPr>
      <w:docPartBody>
        <w:p w:rsidR="00000000" w:rsidRDefault="00BC3CA3"/>
      </w:docPartBody>
    </w:docPart>
    <w:docPart>
      <w:docPartPr>
        <w:name w:val="923618043CF5451E806527AB3023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1E4C-DD12-48BA-A216-0394DB62641E}"/>
      </w:docPartPr>
      <w:docPartBody>
        <w:p w:rsidR="00000000" w:rsidRDefault="00BC3CA3"/>
      </w:docPartBody>
    </w:docPart>
    <w:docPart>
      <w:docPartPr>
        <w:name w:val="8C8FBAA6E92F4AFF952BD078793E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AB1A-E070-422C-890D-A9D478482C7D}"/>
      </w:docPartPr>
      <w:docPartBody>
        <w:p w:rsidR="00000000" w:rsidRDefault="00BC3CA3"/>
      </w:docPartBody>
    </w:docPart>
    <w:docPart>
      <w:docPartPr>
        <w:name w:val="CFF346DF6FB340C98B2C2BB99B11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6137-A969-462B-B0F5-F1935E3A9824}"/>
      </w:docPartPr>
      <w:docPartBody>
        <w:p w:rsidR="00000000" w:rsidRDefault="00BC3CA3"/>
      </w:docPartBody>
    </w:docPart>
    <w:docPart>
      <w:docPartPr>
        <w:name w:val="26BEADC93D19426F86A9C7383258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5858-9F41-4A38-876E-4BC3F04E65A3}"/>
      </w:docPartPr>
      <w:docPartBody>
        <w:p w:rsidR="00000000" w:rsidRDefault="00BC3CA3"/>
      </w:docPartBody>
    </w:docPart>
    <w:docPart>
      <w:docPartPr>
        <w:name w:val="242EFF07B28E44B6A961003CE54C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7047-BAA1-4363-A0AA-8A1AC6DC4DE7}"/>
      </w:docPartPr>
      <w:docPartBody>
        <w:p w:rsidR="00000000" w:rsidRDefault="00F60F33" w:rsidP="00F60F33">
          <w:pPr>
            <w:pStyle w:val="242EFF07B28E44B6A961003CE54C763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00A245D1C99476592332B9D817F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9B2E-61CD-470B-AAE9-EAB9B54BF7D7}"/>
      </w:docPartPr>
      <w:docPartBody>
        <w:p w:rsidR="00000000" w:rsidRDefault="00BC3CA3"/>
      </w:docPartBody>
    </w:docPart>
    <w:docPart>
      <w:docPartPr>
        <w:name w:val="9CEC6915D3DE4FCB8E1A7D45D1A5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D7ED-4471-4EBF-A1D7-FBFB8EC34563}"/>
      </w:docPartPr>
      <w:docPartBody>
        <w:p w:rsidR="00000000" w:rsidRDefault="00BC3CA3"/>
      </w:docPartBody>
    </w:docPart>
    <w:docPart>
      <w:docPartPr>
        <w:name w:val="3BAF8C5A3C104F42A9B08E06F616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3E92-2FA1-4795-BF43-40FDF95CA552}"/>
      </w:docPartPr>
      <w:docPartBody>
        <w:p w:rsidR="00000000" w:rsidRDefault="00F60F33" w:rsidP="00F60F33">
          <w:pPr>
            <w:pStyle w:val="3BAF8C5A3C104F42A9B08E06F61656B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FF80407FB3B4FB4810E3A87329A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1277-64AD-4E14-B35A-D90C49D5696D}"/>
      </w:docPartPr>
      <w:docPartBody>
        <w:p w:rsidR="00000000" w:rsidRDefault="00BC3CA3"/>
      </w:docPartBody>
    </w:docPart>
    <w:docPart>
      <w:docPartPr>
        <w:name w:val="A05DCED017374081889DF5BE7DDD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894C-C050-4885-8727-3AFC53985B73}"/>
      </w:docPartPr>
      <w:docPartBody>
        <w:p w:rsidR="00000000" w:rsidRDefault="00BC3C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C3CA3"/>
    <w:rsid w:val="00C129E8"/>
    <w:rsid w:val="00C968BA"/>
    <w:rsid w:val="00D63E87"/>
    <w:rsid w:val="00D705C9"/>
    <w:rsid w:val="00E11D0C"/>
    <w:rsid w:val="00E35A8C"/>
    <w:rsid w:val="00E65C8A"/>
    <w:rsid w:val="00F60F3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F3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60F3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60F3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60F3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42EFF07B28E44B6A961003CE54C763E">
    <w:name w:val="242EFF07B28E44B6A961003CE54C763E"/>
    <w:rsid w:val="00F60F33"/>
    <w:pPr>
      <w:spacing w:after="160" w:line="259" w:lineRule="auto"/>
    </w:pPr>
  </w:style>
  <w:style w:type="paragraph" w:customStyle="1" w:styleId="3BAF8C5A3C104F42A9B08E06F61656BC">
    <w:name w:val="3BAF8C5A3C104F42A9B08E06F61656BC"/>
    <w:rsid w:val="00F60F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553E019-7D3B-4545-99DE-340AE768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1</Pages>
  <Words>247</Words>
  <Characters>1411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2019-05-18T21:45:00Z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