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14900" w:rsidTr="00345119">
        <w:tc>
          <w:tcPr>
            <w:tcW w:w="9576" w:type="dxa"/>
            <w:noWrap/>
          </w:tcPr>
          <w:p w:rsidR="008423E4" w:rsidRPr="0022177D" w:rsidRDefault="00415E5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15E56" w:rsidP="008423E4">
      <w:pPr>
        <w:jc w:val="center"/>
      </w:pPr>
    </w:p>
    <w:p w:rsidR="008423E4" w:rsidRPr="00B31F0E" w:rsidRDefault="00415E56" w:rsidP="008423E4"/>
    <w:p w:rsidR="008423E4" w:rsidRPr="00742794" w:rsidRDefault="00415E5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4900" w:rsidTr="00345119">
        <w:tc>
          <w:tcPr>
            <w:tcW w:w="9576" w:type="dxa"/>
          </w:tcPr>
          <w:p w:rsidR="008423E4" w:rsidRPr="00861995" w:rsidRDefault="00415E56" w:rsidP="00345119">
            <w:pPr>
              <w:jc w:val="right"/>
            </w:pPr>
            <w:r>
              <w:t>C.S.H.B. 3473</w:t>
            </w:r>
          </w:p>
        </w:tc>
      </w:tr>
      <w:tr w:rsidR="00614900" w:rsidTr="00345119">
        <w:tc>
          <w:tcPr>
            <w:tcW w:w="9576" w:type="dxa"/>
          </w:tcPr>
          <w:p w:rsidR="008423E4" w:rsidRPr="00861995" w:rsidRDefault="00415E56" w:rsidP="00AA24F9">
            <w:pPr>
              <w:jc w:val="right"/>
            </w:pPr>
            <w:r>
              <w:t xml:space="preserve">By: </w:t>
            </w:r>
            <w:r>
              <w:t>Perez</w:t>
            </w:r>
          </w:p>
        </w:tc>
      </w:tr>
      <w:tr w:rsidR="00614900" w:rsidTr="00345119">
        <w:tc>
          <w:tcPr>
            <w:tcW w:w="9576" w:type="dxa"/>
          </w:tcPr>
          <w:p w:rsidR="008423E4" w:rsidRPr="00861995" w:rsidRDefault="00415E56" w:rsidP="00345119">
            <w:pPr>
              <w:jc w:val="right"/>
            </w:pPr>
            <w:r>
              <w:t>Transportation</w:t>
            </w:r>
          </w:p>
        </w:tc>
      </w:tr>
      <w:tr w:rsidR="00614900" w:rsidTr="00345119">
        <w:tc>
          <w:tcPr>
            <w:tcW w:w="9576" w:type="dxa"/>
          </w:tcPr>
          <w:p w:rsidR="008423E4" w:rsidRDefault="00415E5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15E56" w:rsidP="008423E4">
      <w:pPr>
        <w:tabs>
          <w:tab w:val="right" w:pos="9360"/>
        </w:tabs>
      </w:pPr>
    </w:p>
    <w:p w:rsidR="008423E4" w:rsidRDefault="00415E56" w:rsidP="008423E4"/>
    <w:p w:rsidR="008423E4" w:rsidRDefault="00415E5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14900" w:rsidTr="00345119">
        <w:tc>
          <w:tcPr>
            <w:tcW w:w="9576" w:type="dxa"/>
          </w:tcPr>
          <w:p w:rsidR="008423E4" w:rsidRPr="00A8133F" w:rsidRDefault="00415E56" w:rsidP="007B674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15E56" w:rsidP="007B6744"/>
          <w:p w:rsidR="008423E4" w:rsidRDefault="00415E56" w:rsidP="007B67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>
              <w:t xml:space="preserve"> that the </w:t>
            </w:r>
            <w:r>
              <w:t xml:space="preserve">portion </w:t>
            </w:r>
            <w:r>
              <w:t xml:space="preserve">of </w:t>
            </w:r>
            <w:r>
              <w:t>fee revenue distributed to local governments from</w:t>
            </w:r>
            <w:r>
              <w:t xml:space="preserve"> intermodal </w:t>
            </w:r>
            <w:r>
              <w:t xml:space="preserve">shipping container </w:t>
            </w:r>
            <w:r>
              <w:t xml:space="preserve">permits </w:t>
            </w:r>
            <w:r>
              <w:t xml:space="preserve">is inadequate, as these governments bear </w:t>
            </w:r>
            <w:r>
              <w:t xml:space="preserve">a heavy </w:t>
            </w:r>
            <w:r>
              <w:t xml:space="preserve">financial </w:t>
            </w:r>
            <w:r>
              <w:t xml:space="preserve">burden with regard </w:t>
            </w:r>
            <w:r>
              <w:t>to infrastructure</w:t>
            </w:r>
            <w:r>
              <w:t>,</w:t>
            </w:r>
            <w:r>
              <w:t xml:space="preserve"> local street repair</w:t>
            </w:r>
            <w:r>
              <w:t>,</w:t>
            </w:r>
            <w:r>
              <w:t xml:space="preserve"> and community safety.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3473 seeks to address local government concerns </w:t>
            </w:r>
            <w:r>
              <w:t xml:space="preserve">regarding </w:t>
            </w:r>
            <w:r>
              <w:t xml:space="preserve">this distribution by </w:t>
            </w:r>
            <w:r>
              <w:t xml:space="preserve">providing for </w:t>
            </w:r>
            <w:r>
              <w:t>a</w:t>
            </w:r>
            <w:r>
              <w:t>n</w:t>
            </w:r>
            <w:r>
              <w:t xml:space="preserve"> increase </w:t>
            </w:r>
            <w:r>
              <w:t>to</w:t>
            </w:r>
            <w:r>
              <w:t xml:space="preserve"> the amount</w:t>
            </w:r>
            <w:r>
              <w:t xml:space="preserve"> of fee revenue</w:t>
            </w:r>
            <w:r>
              <w:t xml:space="preserve"> received by</w:t>
            </w:r>
            <w:r>
              <w:t xml:space="preserve"> local government</w:t>
            </w:r>
            <w:r>
              <w:t>s</w:t>
            </w:r>
            <w:r>
              <w:t xml:space="preserve"> from these permits</w:t>
            </w:r>
            <w:r>
              <w:t>.</w:t>
            </w:r>
          </w:p>
          <w:p w:rsidR="008423E4" w:rsidRPr="00E26B13" w:rsidRDefault="00415E56" w:rsidP="007B6744">
            <w:pPr>
              <w:rPr>
                <w:b/>
              </w:rPr>
            </w:pPr>
          </w:p>
        </w:tc>
      </w:tr>
      <w:tr w:rsidR="00614900" w:rsidTr="00345119">
        <w:tc>
          <w:tcPr>
            <w:tcW w:w="9576" w:type="dxa"/>
          </w:tcPr>
          <w:p w:rsidR="0017725B" w:rsidRDefault="00415E56" w:rsidP="007B67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15E56" w:rsidP="007B6744">
            <w:pPr>
              <w:rPr>
                <w:b/>
                <w:u w:val="single"/>
              </w:rPr>
            </w:pPr>
          </w:p>
          <w:p w:rsidR="00D73FAB" w:rsidRPr="00D73FAB" w:rsidRDefault="00415E56" w:rsidP="007B674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415E56" w:rsidP="007B6744">
            <w:pPr>
              <w:rPr>
                <w:b/>
                <w:u w:val="single"/>
              </w:rPr>
            </w:pPr>
          </w:p>
        </w:tc>
      </w:tr>
      <w:tr w:rsidR="00614900" w:rsidTr="00345119">
        <w:tc>
          <w:tcPr>
            <w:tcW w:w="9576" w:type="dxa"/>
          </w:tcPr>
          <w:p w:rsidR="008423E4" w:rsidRPr="00A8133F" w:rsidRDefault="00415E56" w:rsidP="007B674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15E56" w:rsidP="007B6744"/>
          <w:p w:rsidR="00D73FAB" w:rsidRDefault="00415E56" w:rsidP="007B67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E21FDC" w:rsidRDefault="00415E56" w:rsidP="007B6744">
            <w:pPr>
              <w:rPr>
                <w:b/>
              </w:rPr>
            </w:pPr>
          </w:p>
        </w:tc>
      </w:tr>
      <w:tr w:rsidR="00614900" w:rsidTr="00345119">
        <w:tc>
          <w:tcPr>
            <w:tcW w:w="9576" w:type="dxa"/>
          </w:tcPr>
          <w:p w:rsidR="008423E4" w:rsidRPr="00A8133F" w:rsidRDefault="00415E56" w:rsidP="007B674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15E56" w:rsidP="007B6744"/>
          <w:p w:rsidR="00E617A5" w:rsidRDefault="00415E56" w:rsidP="007B67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3473 amends the Transportation Code to </w:t>
            </w:r>
            <w:r>
              <w:t xml:space="preserve">revise </w:t>
            </w:r>
            <w:r>
              <w:t>the distribution</w:t>
            </w:r>
            <w:r>
              <w:t xml:space="preserve"> and deposit</w:t>
            </w:r>
            <w:r>
              <w:t xml:space="preserve"> </w:t>
            </w:r>
            <w:r>
              <w:t xml:space="preserve">of </w:t>
            </w:r>
            <w:r>
              <w:t>the</w:t>
            </w:r>
            <w:r>
              <w:t xml:space="preserve"> </w:t>
            </w:r>
            <w:r>
              <w:t xml:space="preserve">$6,000 </w:t>
            </w:r>
            <w:r>
              <w:t xml:space="preserve">fee for </w:t>
            </w:r>
            <w:r>
              <w:t>each</w:t>
            </w:r>
            <w:r>
              <w:t xml:space="preserve"> </w:t>
            </w:r>
            <w:r>
              <w:t>permit</w:t>
            </w:r>
            <w:r>
              <w:t xml:space="preserve"> </w:t>
            </w:r>
            <w:r>
              <w:t xml:space="preserve">authorizing the movement of certain vehicles transporting an intermodal </w:t>
            </w:r>
            <w:r>
              <w:t>shipping container</w:t>
            </w:r>
            <w:r>
              <w:t xml:space="preserve"> as follows:</w:t>
            </w:r>
            <w:r>
              <w:t xml:space="preserve"> </w:t>
            </w:r>
          </w:p>
          <w:p w:rsidR="00E617A5" w:rsidRDefault="00415E56" w:rsidP="007B674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decreases from 50 percent to </w:t>
            </w:r>
            <w:r>
              <w:t xml:space="preserve">32 </w:t>
            </w:r>
            <w:r>
              <w:t xml:space="preserve">percent </w:t>
            </w:r>
            <w:r>
              <w:t xml:space="preserve">the amount </w:t>
            </w:r>
            <w:r w:rsidRPr="00F03B81">
              <w:t>deposited to the credit of the state highway fund</w:t>
            </w:r>
            <w:r>
              <w:t xml:space="preserve">; </w:t>
            </w:r>
          </w:p>
          <w:p w:rsidR="00E617A5" w:rsidRDefault="00415E56" w:rsidP="007B674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increases from 30 percent to 33 percent the amount</w:t>
            </w:r>
            <w:r>
              <w:t xml:space="preserve"> </w:t>
            </w:r>
            <w:r w:rsidRPr="00F03B81">
              <w:t>equally divided among and distributed to each county designated in the</w:t>
            </w:r>
            <w:r w:rsidRPr="00F03B81">
              <w:t xml:space="preserve"> </w:t>
            </w:r>
            <w:r>
              <w:t xml:space="preserve">respective </w:t>
            </w:r>
            <w:r w:rsidRPr="00F03B81">
              <w:t>permit application</w:t>
            </w:r>
            <w:r>
              <w:t xml:space="preserve">; </w:t>
            </w:r>
          </w:p>
          <w:p w:rsidR="00E617A5" w:rsidRDefault="00415E56" w:rsidP="007B674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increases from 16 percent to </w:t>
            </w:r>
            <w:r>
              <w:t>33</w:t>
            </w:r>
            <w:r>
              <w:t xml:space="preserve"> percent the amount </w:t>
            </w:r>
            <w:r w:rsidRPr="00F83311">
              <w:t>equally divided among and distributed to each municipality designated in the</w:t>
            </w:r>
            <w:r>
              <w:t xml:space="preserve"> respective</w:t>
            </w:r>
            <w:r w:rsidRPr="00F83311">
              <w:t xml:space="preserve"> permit application</w:t>
            </w:r>
            <w:r>
              <w:t xml:space="preserve">; and </w:t>
            </w:r>
          </w:p>
          <w:p w:rsidR="008423E4" w:rsidRDefault="00415E56" w:rsidP="007B674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decreases from 4 percent to 2 percent the amount </w:t>
            </w:r>
            <w:r w:rsidRPr="00F03B81">
              <w:t xml:space="preserve">deposited </w:t>
            </w:r>
            <w:r w:rsidRPr="00F03B81">
              <w:t>to the credit of the Texas Department of Motor Vehicles fund</w:t>
            </w:r>
            <w:r>
              <w:t xml:space="preserve">. </w:t>
            </w:r>
          </w:p>
          <w:p w:rsidR="008423E4" w:rsidRPr="00835628" w:rsidRDefault="00415E56" w:rsidP="007B6744">
            <w:pPr>
              <w:rPr>
                <w:b/>
              </w:rPr>
            </w:pPr>
          </w:p>
        </w:tc>
      </w:tr>
      <w:tr w:rsidR="00614900" w:rsidTr="00345119">
        <w:tc>
          <w:tcPr>
            <w:tcW w:w="9576" w:type="dxa"/>
          </w:tcPr>
          <w:p w:rsidR="008423E4" w:rsidRPr="00A8133F" w:rsidRDefault="00415E56" w:rsidP="007B674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15E56" w:rsidP="007B6744"/>
          <w:p w:rsidR="008423E4" w:rsidRPr="003624F2" w:rsidRDefault="00415E56" w:rsidP="007B67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15E56" w:rsidP="007B6744">
            <w:pPr>
              <w:rPr>
                <w:b/>
              </w:rPr>
            </w:pPr>
          </w:p>
        </w:tc>
      </w:tr>
      <w:tr w:rsidR="00614900" w:rsidTr="00345119">
        <w:tc>
          <w:tcPr>
            <w:tcW w:w="9576" w:type="dxa"/>
          </w:tcPr>
          <w:p w:rsidR="00AA24F9" w:rsidRDefault="00415E56" w:rsidP="007B674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83FE7" w:rsidRDefault="00415E56" w:rsidP="007B6744">
            <w:pPr>
              <w:jc w:val="both"/>
            </w:pPr>
          </w:p>
          <w:p w:rsidR="00283FE7" w:rsidRDefault="00415E56" w:rsidP="007B6744">
            <w:pPr>
              <w:jc w:val="both"/>
            </w:pPr>
            <w:r>
              <w:t xml:space="preserve">While C.S.H.B. 3473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:rsidR="00283FE7" w:rsidRDefault="00415E56" w:rsidP="007B6744">
            <w:pPr>
              <w:jc w:val="both"/>
            </w:pPr>
          </w:p>
          <w:p w:rsidR="00283FE7" w:rsidRDefault="00415E56" w:rsidP="007B6744">
            <w:pPr>
              <w:jc w:val="both"/>
            </w:pPr>
            <w:r>
              <w:t xml:space="preserve">The substitute changes the decreased percentage of the fee amount </w:t>
            </w:r>
            <w:r w:rsidRPr="00283FE7">
              <w:t>deposited to the credit of the state highway fund</w:t>
            </w:r>
            <w:r>
              <w:t xml:space="preserve"> from 45 percent to 32 percent</w:t>
            </w:r>
            <w:r>
              <w:t xml:space="preserve"> and changes the</w:t>
            </w:r>
            <w:r>
              <w:t xml:space="preserve"> increased percentage of the amount </w:t>
            </w:r>
            <w:r w:rsidRPr="00283FE7">
              <w:t xml:space="preserve">equally divided among and distributed to each </w:t>
            </w:r>
            <w:r>
              <w:t xml:space="preserve">designated </w:t>
            </w:r>
            <w:r w:rsidRPr="00283FE7">
              <w:t xml:space="preserve">municipality </w:t>
            </w:r>
            <w:r>
              <w:t>from 20 percent to 33 percent</w:t>
            </w:r>
            <w:r>
              <w:t xml:space="preserve">. </w:t>
            </w:r>
          </w:p>
          <w:p w:rsidR="00283FE7" w:rsidRPr="00283FE7" w:rsidRDefault="00415E56" w:rsidP="007B6744">
            <w:pPr>
              <w:jc w:val="both"/>
            </w:pPr>
          </w:p>
        </w:tc>
      </w:tr>
      <w:tr w:rsidR="00614900" w:rsidTr="00345119">
        <w:tc>
          <w:tcPr>
            <w:tcW w:w="9576" w:type="dxa"/>
          </w:tcPr>
          <w:p w:rsidR="00AA24F9" w:rsidRPr="009C1E9A" w:rsidRDefault="00415E56" w:rsidP="007B6744">
            <w:pPr>
              <w:rPr>
                <w:b/>
                <w:u w:val="single"/>
              </w:rPr>
            </w:pPr>
          </w:p>
        </w:tc>
      </w:tr>
      <w:tr w:rsidR="00614900" w:rsidTr="00345119">
        <w:tc>
          <w:tcPr>
            <w:tcW w:w="9576" w:type="dxa"/>
          </w:tcPr>
          <w:p w:rsidR="00AA24F9" w:rsidRPr="00AA24F9" w:rsidRDefault="00415E56" w:rsidP="007B6744">
            <w:pPr>
              <w:jc w:val="both"/>
            </w:pPr>
          </w:p>
        </w:tc>
      </w:tr>
    </w:tbl>
    <w:p w:rsidR="008423E4" w:rsidRPr="00BE0E75" w:rsidRDefault="00415E5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15E5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5E56">
      <w:r>
        <w:separator/>
      </w:r>
    </w:p>
  </w:endnote>
  <w:endnote w:type="continuationSeparator" w:id="0">
    <w:p w:rsidR="00000000" w:rsidRDefault="0041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5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4900" w:rsidTr="009C1E9A">
      <w:trPr>
        <w:cantSplit/>
      </w:trPr>
      <w:tc>
        <w:tcPr>
          <w:tcW w:w="0" w:type="pct"/>
        </w:tcPr>
        <w:p w:rsidR="00137D90" w:rsidRDefault="00415E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15E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15E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15E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15E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4900" w:rsidTr="009C1E9A">
      <w:trPr>
        <w:cantSplit/>
      </w:trPr>
      <w:tc>
        <w:tcPr>
          <w:tcW w:w="0" w:type="pct"/>
        </w:tcPr>
        <w:p w:rsidR="00EC379B" w:rsidRDefault="00415E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15E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29759</w:t>
          </w:r>
        </w:p>
      </w:tc>
      <w:tc>
        <w:tcPr>
          <w:tcW w:w="2453" w:type="pct"/>
        </w:tcPr>
        <w:p w:rsidR="00EC379B" w:rsidRDefault="00415E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19.115.661</w:t>
          </w:r>
          <w:r>
            <w:fldChar w:fldCharType="end"/>
          </w:r>
        </w:p>
      </w:tc>
    </w:tr>
    <w:tr w:rsidR="00614900" w:rsidTr="009C1E9A">
      <w:trPr>
        <w:cantSplit/>
      </w:trPr>
      <w:tc>
        <w:tcPr>
          <w:tcW w:w="0" w:type="pct"/>
        </w:tcPr>
        <w:p w:rsidR="00EC379B" w:rsidRDefault="00415E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15E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27844</w:t>
          </w:r>
        </w:p>
      </w:tc>
      <w:tc>
        <w:tcPr>
          <w:tcW w:w="2453" w:type="pct"/>
        </w:tcPr>
        <w:p w:rsidR="00EC379B" w:rsidRDefault="00415E56" w:rsidP="006D504F">
          <w:pPr>
            <w:pStyle w:val="Footer"/>
            <w:rPr>
              <w:rStyle w:val="PageNumber"/>
            </w:rPr>
          </w:pPr>
        </w:p>
        <w:p w:rsidR="00EC379B" w:rsidRDefault="00415E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490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15E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15E5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15E5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5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5E56">
      <w:r>
        <w:separator/>
      </w:r>
    </w:p>
  </w:footnote>
  <w:footnote w:type="continuationSeparator" w:id="0">
    <w:p w:rsidR="00000000" w:rsidRDefault="0041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5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5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5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62F2"/>
    <w:multiLevelType w:val="hybridMultilevel"/>
    <w:tmpl w:val="4C245B34"/>
    <w:lvl w:ilvl="0" w:tplc="57802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45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8D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8D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6F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60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C0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ED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C8A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00"/>
    <w:rsid w:val="00415E56"/>
    <w:rsid w:val="0061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CD6DB2-C704-4D14-8CAE-EC49AD8D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73F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3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3FA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3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3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4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HB03473 (Committee Report (Substituted))</vt:lpstr>
    </vt:vector>
  </TitlesOfParts>
  <Company>State of Texas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29759</dc:subject>
  <dc:creator>State of Texas</dc:creator>
  <dc:description>HB 3473 by Perez-(H)Transportation (Substitute Document Number: 86R 27844)</dc:description>
  <cp:lastModifiedBy>Scotty Wimberley</cp:lastModifiedBy>
  <cp:revision>2</cp:revision>
  <cp:lastPrinted>2003-11-26T17:21:00Z</cp:lastPrinted>
  <dcterms:created xsi:type="dcterms:W3CDTF">2019-04-26T18:59:00Z</dcterms:created>
  <dcterms:modified xsi:type="dcterms:W3CDTF">2019-04-26T18:59:00Z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19.115.661</vt:lpwstr>
  </property>
</Properties>
</file>