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E45697" w:rsidTr="00345119">
        <w:tc>
          <w:tcPr>
            <w:tcW w:w="9576" w:type="dxa"/>
            <w:noWrap/>
          </w:tcPr>
          <w:p w:rsidR="008423E4" w:rsidRPr="0022177D" w:rsidRDefault="005712DB" w:rsidP="00345119">
            <w:pPr>
              <w:pStyle w:val="Heading1"/>
            </w:pPr>
            <w:bookmarkStart w:id="0" w:name="_GoBack"/>
            <w:bookmarkEnd w:id="0"/>
            <w:r w:rsidRPr="00631897">
              <w:t>BILL ANALYSIS</w:t>
            </w:r>
          </w:p>
        </w:tc>
      </w:tr>
    </w:tbl>
    <w:p w:rsidR="008423E4" w:rsidRPr="0022177D" w:rsidRDefault="005712DB" w:rsidP="008423E4">
      <w:pPr>
        <w:jc w:val="center"/>
      </w:pPr>
    </w:p>
    <w:p w:rsidR="008423E4" w:rsidRPr="00B31F0E" w:rsidRDefault="005712DB" w:rsidP="008423E4"/>
    <w:p w:rsidR="008423E4" w:rsidRPr="00742794" w:rsidRDefault="005712DB" w:rsidP="008423E4">
      <w:pPr>
        <w:tabs>
          <w:tab w:val="right" w:pos="9360"/>
        </w:tabs>
      </w:pPr>
    </w:p>
    <w:tbl>
      <w:tblPr>
        <w:tblW w:w="0" w:type="auto"/>
        <w:tblLayout w:type="fixed"/>
        <w:tblLook w:val="01E0" w:firstRow="1" w:lastRow="1" w:firstColumn="1" w:lastColumn="1" w:noHBand="0" w:noVBand="0"/>
      </w:tblPr>
      <w:tblGrid>
        <w:gridCol w:w="9576"/>
      </w:tblGrid>
      <w:tr w:rsidR="00E45697" w:rsidTr="00345119">
        <w:tc>
          <w:tcPr>
            <w:tcW w:w="9576" w:type="dxa"/>
          </w:tcPr>
          <w:p w:rsidR="008423E4" w:rsidRPr="00861995" w:rsidRDefault="005712DB" w:rsidP="00345119">
            <w:pPr>
              <w:jc w:val="right"/>
            </w:pPr>
            <w:r>
              <w:t>C.S.H.B. 3496</w:t>
            </w:r>
          </w:p>
        </w:tc>
      </w:tr>
      <w:tr w:rsidR="00E45697" w:rsidTr="00345119">
        <w:tc>
          <w:tcPr>
            <w:tcW w:w="9576" w:type="dxa"/>
          </w:tcPr>
          <w:p w:rsidR="008423E4" w:rsidRPr="00861995" w:rsidRDefault="005712DB" w:rsidP="007C70D1">
            <w:pPr>
              <w:jc w:val="right"/>
            </w:pPr>
            <w:r>
              <w:t xml:space="preserve">By: </w:t>
            </w:r>
            <w:r>
              <w:t>Sheffield</w:t>
            </w:r>
          </w:p>
        </w:tc>
      </w:tr>
      <w:tr w:rsidR="00E45697" w:rsidTr="00345119">
        <w:tc>
          <w:tcPr>
            <w:tcW w:w="9576" w:type="dxa"/>
          </w:tcPr>
          <w:p w:rsidR="008423E4" w:rsidRPr="00861995" w:rsidRDefault="005712DB" w:rsidP="00345119">
            <w:pPr>
              <w:jc w:val="right"/>
            </w:pPr>
            <w:r>
              <w:t>Public Health</w:t>
            </w:r>
          </w:p>
        </w:tc>
      </w:tr>
      <w:tr w:rsidR="00E45697" w:rsidTr="00345119">
        <w:tc>
          <w:tcPr>
            <w:tcW w:w="9576" w:type="dxa"/>
          </w:tcPr>
          <w:p w:rsidR="008423E4" w:rsidRDefault="005712DB" w:rsidP="00345119">
            <w:pPr>
              <w:jc w:val="right"/>
            </w:pPr>
            <w:r>
              <w:t>Committee Report (Substituted)</w:t>
            </w:r>
          </w:p>
        </w:tc>
      </w:tr>
    </w:tbl>
    <w:p w:rsidR="008423E4" w:rsidRDefault="005712DB" w:rsidP="008423E4">
      <w:pPr>
        <w:tabs>
          <w:tab w:val="right" w:pos="9360"/>
        </w:tabs>
      </w:pPr>
    </w:p>
    <w:p w:rsidR="008423E4" w:rsidRDefault="005712DB" w:rsidP="008423E4"/>
    <w:p w:rsidR="008423E4" w:rsidRDefault="005712DB" w:rsidP="008423E4"/>
    <w:tbl>
      <w:tblPr>
        <w:tblW w:w="0" w:type="auto"/>
        <w:tblCellMar>
          <w:left w:w="115" w:type="dxa"/>
          <w:right w:w="115" w:type="dxa"/>
        </w:tblCellMar>
        <w:tblLook w:val="01E0" w:firstRow="1" w:lastRow="1" w:firstColumn="1" w:lastColumn="1" w:noHBand="0" w:noVBand="0"/>
      </w:tblPr>
      <w:tblGrid>
        <w:gridCol w:w="9576"/>
      </w:tblGrid>
      <w:tr w:rsidR="00E45697" w:rsidTr="00345119">
        <w:tc>
          <w:tcPr>
            <w:tcW w:w="9576" w:type="dxa"/>
          </w:tcPr>
          <w:p w:rsidR="008423E4" w:rsidRPr="00A8133F" w:rsidRDefault="005712DB" w:rsidP="00646CC8">
            <w:pPr>
              <w:rPr>
                <w:b/>
              </w:rPr>
            </w:pPr>
            <w:r w:rsidRPr="009C1E9A">
              <w:rPr>
                <w:b/>
                <w:u w:val="single"/>
              </w:rPr>
              <w:t>BACKGROUND AND PURPOSE</w:t>
            </w:r>
            <w:r>
              <w:rPr>
                <w:b/>
              </w:rPr>
              <w:t xml:space="preserve"> </w:t>
            </w:r>
          </w:p>
          <w:p w:rsidR="008423E4" w:rsidRDefault="005712DB" w:rsidP="00646CC8"/>
          <w:p w:rsidR="008423E4" w:rsidRDefault="005712DB" w:rsidP="00646CC8">
            <w:pPr>
              <w:pStyle w:val="Header"/>
              <w:jc w:val="both"/>
            </w:pPr>
            <w:r>
              <w:t>C</w:t>
            </w:r>
            <w:r>
              <w:t xml:space="preserve">oncerns have been raised about the impact of </w:t>
            </w:r>
            <w:r>
              <w:t xml:space="preserve">entities </w:t>
            </w:r>
            <w:r>
              <w:t>dubbed</w:t>
            </w:r>
            <w:r>
              <w:t xml:space="preserve"> </w:t>
            </w:r>
            <w:r>
              <w:t>"</w:t>
            </w:r>
            <w:r>
              <w:t>pill mills</w:t>
            </w:r>
            <w:r>
              <w:t xml:space="preserve">" </w:t>
            </w:r>
            <w:r>
              <w:t xml:space="preserve">on the </w:t>
            </w:r>
            <w:r>
              <w:t xml:space="preserve">ongoing opioid </w:t>
            </w:r>
            <w:r>
              <w:t xml:space="preserve">crisis, as well the role </w:t>
            </w:r>
            <w:r>
              <w:t xml:space="preserve">played by </w:t>
            </w:r>
            <w:r>
              <w:t>the potential</w:t>
            </w:r>
            <w:r>
              <w:t xml:space="preserve"> misuse of the Medicare and Medicaid reimbursement systems by some</w:t>
            </w:r>
            <w:r>
              <w:t xml:space="preserve"> </w:t>
            </w:r>
            <w:r>
              <w:t>pharmacies and pharmacists. I</w:t>
            </w:r>
            <w:r>
              <w:t xml:space="preserve">t has been suggested that </w:t>
            </w:r>
            <w:r>
              <w:t>closer scrutiny of pharmacies that do not operate as a publicly traded company is warranted</w:t>
            </w:r>
            <w:r>
              <w:t>. In order to</w:t>
            </w:r>
            <w:r>
              <w:t xml:space="preserve"> decrease the num</w:t>
            </w:r>
            <w:r>
              <w:t xml:space="preserve">ber of bad actors </w:t>
            </w:r>
            <w:r>
              <w:t xml:space="preserve">in the opioid crisis </w:t>
            </w:r>
            <w:r>
              <w:t>and improve outcomes for Texans</w:t>
            </w:r>
            <w:r>
              <w:t>,</w:t>
            </w:r>
            <w:r>
              <w:t xml:space="preserve"> </w:t>
            </w:r>
            <w:r>
              <w:t>C.S.</w:t>
            </w:r>
            <w:r>
              <w:t xml:space="preserve">H.B. 3496 seeks to impose </w:t>
            </w:r>
            <w:r>
              <w:t>certain financial disclosure and surety bond</w:t>
            </w:r>
            <w:r>
              <w:t xml:space="preserve"> requirements</w:t>
            </w:r>
            <w:r>
              <w:t xml:space="preserve"> on these pharmacies</w:t>
            </w:r>
            <w:r>
              <w:t>.</w:t>
            </w:r>
          </w:p>
          <w:p w:rsidR="008423E4" w:rsidRPr="00E26B13" w:rsidRDefault="005712DB" w:rsidP="00646CC8">
            <w:pPr>
              <w:rPr>
                <w:b/>
              </w:rPr>
            </w:pPr>
          </w:p>
        </w:tc>
      </w:tr>
      <w:tr w:rsidR="00E45697" w:rsidTr="00345119">
        <w:tc>
          <w:tcPr>
            <w:tcW w:w="9576" w:type="dxa"/>
          </w:tcPr>
          <w:p w:rsidR="0017725B" w:rsidRDefault="005712DB" w:rsidP="00646CC8">
            <w:pPr>
              <w:rPr>
                <w:b/>
                <w:u w:val="single"/>
              </w:rPr>
            </w:pPr>
            <w:r>
              <w:rPr>
                <w:b/>
                <w:u w:val="single"/>
              </w:rPr>
              <w:t>CRIMINAL JUSTICE IMPACT</w:t>
            </w:r>
          </w:p>
          <w:p w:rsidR="0017725B" w:rsidRDefault="005712DB" w:rsidP="00646CC8">
            <w:pPr>
              <w:rPr>
                <w:b/>
                <w:u w:val="single"/>
              </w:rPr>
            </w:pPr>
          </w:p>
          <w:p w:rsidR="00024C9F" w:rsidRPr="00024C9F" w:rsidRDefault="005712DB" w:rsidP="00646CC8">
            <w:pPr>
              <w:jc w:val="both"/>
            </w:pPr>
            <w:r>
              <w:t xml:space="preserve">It is the committee's opinion that this bill </w:t>
            </w:r>
            <w:r>
              <w:t>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5712DB" w:rsidP="00646CC8">
            <w:pPr>
              <w:rPr>
                <w:b/>
                <w:u w:val="single"/>
              </w:rPr>
            </w:pPr>
          </w:p>
        </w:tc>
      </w:tr>
      <w:tr w:rsidR="00E45697" w:rsidTr="00345119">
        <w:tc>
          <w:tcPr>
            <w:tcW w:w="9576" w:type="dxa"/>
          </w:tcPr>
          <w:p w:rsidR="008423E4" w:rsidRPr="00A8133F" w:rsidRDefault="005712DB" w:rsidP="00646CC8">
            <w:pPr>
              <w:rPr>
                <w:b/>
              </w:rPr>
            </w:pPr>
            <w:r w:rsidRPr="009C1E9A">
              <w:rPr>
                <w:b/>
                <w:u w:val="single"/>
              </w:rPr>
              <w:t>RULEMAKING AUTHORITY</w:t>
            </w:r>
            <w:r>
              <w:rPr>
                <w:b/>
              </w:rPr>
              <w:t xml:space="preserve"> </w:t>
            </w:r>
          </w:p>
          <w:p w:rsidR="008423E4" w:rsidRDefault="005712DB" w:rsidP="00646CC8"/>
          <w:p w:rsidR="00024C9F" w:rsidRDefault="005712DB" w:rsidP="00646CC8">
            <w:pPr>
              <w:pStyle w:val="Header"/>
              <w:tabs>
                <w:tab w:val="clear" w:pos="4320"/>
                <w:tab w:val="clear" w:pos="8640"/>
              </w:tabs>
              <w:jc w:val="both"/>
            </w:pPr>
            <w:r>
              <w:t xml:space="preserve">It </w:t>
            </w:r>
            <w:r>
              <w:t>is the committee's opinion that rulemaking authority is expressly granted to the Texas State Board of Pharmacy in SECTION</w:t>
            </w:r>
            <w:r>
              <w:t>S</w:t>
            </w:r>
            <w:r>
              <w:t xml:space="preserve"> 2</w:t>
            </w:r>
            <w:r>
              <w:t xml:space="preserve"> and 4</w:t>
            </w:r>
            <w:r>
              <w:t xml:space="preserve"> of this bill.</w:t>
            </w:r>
          </w:p>
          <w:p w:rsidR="008423E4" w:rsidRPr="00E21FDC" w:rsidRDefault="005712DB" w:rsidP="00646CC8">
            <w:pPr>
              <w:rPr>
                <w:b/>
              </w:rPr>
            </w:pPr>
          </w:p>
        </w:tc>
      </w:tr>
      <w:tr w:rsidR="00E45697" w:rsidTr="00345119">
        <w:tc>
          <w:tcPr>
            <w:tcW w:w="9576" w:type="dxa"/>
          </w:tcPr>
          <w:p w:rsidR="008423E4" w:rsidRPr="00A8133F" w:rsidRDefault="005712DB" w:rsidP="00646CC8">
            <w:pPr>
              <w:rPr>
                <w:b/>
              </w:rPr>
            </w:pPr>
            <w:r w:rsidRPr="009C1E9A">
              <w:rPr>
                <w:b/>
                <w:u w:val="single"/>
              </w:rPr>
              <w:t>ANALYSIS</w:t>
            </w:r>
            <w:r>
              <w:rPr>
                <w:b/>
              </w:rPr>
              <w:t xml:space="preserve"> </w:t>
            </w:r>
          </w:p>
          <w:p w:rsidR="008423E4" w:rsidRDefault="005712DB" w:rsidP="00646CC8"/>
          <w:p w:rsidR="00952C11" w:rsidRDefault="005712DB" w:rsidP="00646CC8">
            <w:pPr>
              <w:pStyle w:val="Header"/>
              <w:jc w:val="both"/>
            </w:pPr>
            <w:r>
              <w:t>C.S.</w:t>
            </w:r>
            <w:r>
              <w:t xml:space="preserve">H.B. 3496 amends the </w:t>
            </w:r>
            <w:r>
              <w:t>Occupations Code to</w:t>
            </w:r>
            <w:r>
              <w:t xml:space="preserve"> </w:t>
            </w:r>
            <w:r>
              <w:t>require an applicant for a pharmacy license</w:t>
            </w:r>
            <w:r>
              <w:t xml:space="preserve"> to submit</w:t>
            </w:r>
            <w:r>
              <w:t xml:space="preserve"> a sworn disclosure statement</w:t>
            </w:r>
            <w:r>
              <w:t xml:space="preserve"> as</w:t>
            </w:r>
            <w:r>
              <w:t xml:space="preserve"> </w:t>
            </w:r>
            <w:r>
              <w:t xml:space="preserve">prescribed by the bill </w:t>
            </w:r>
            <w:r>
              <w:t>unless the pharmacy for which the application is made is operated by a publicly traded company or wholly owned by a retail grocery store chain or the applicant is applying for a Class B or Class C pha</w:t>
            </w:r>
            <w:r>
              <w:t>rmacy license. The bill require</w:t>
            </w:r>
            <w:r>
              <w:t>s</w:t>
            </w:r>
            <w:r>
              <w:t xml:space="preserve"> a</w:t>
            </w:r>
            <w:r>
              <w:t xml:space="preserve">n </w:t>
            </w:r>
            <w:r>
              <w:t>application for a pharmacy license</w:t>
            </w:r>
            <w:r>
              <w:t xml:space="preserve"> to include</w:t>
            </w:r>
            <w:r>
              <w:t xml:space="preserve"> notice that a surety bond may be required.</w:t>
            </w:r>
            <w:r>
              <w:t xml:space="preserve"> </w:t>
            </w:r>
            <w:r>
              <w:t xml:space="preserve">The bill </w:t>
            </w:r>
            <w:r>
              <w:t xml:space="preserve">sets out the </w:t>
            </w:r>
            <w:r>
              <w:t xml:space="preserve">required </w:t>
            </w:r>
            <w:r>
              <w:t xml:space="preserve">contents of the </w:t>
            </w:r>
            <w:r>
              <w:t xml:space="preserve">sworn </w:t>
            </w:r>
            <w:r>
              <w:t>disclosure statement</w:t>
            </w:r>
            <w:r>
              <w:t xml:space="preserve"> and requires the statement to be given under oath as pres</w:t>
            </w:r>
            <w:r>
              <w:t xml:space="preserve">cribed by </w:t>
            </w:r>
            <w:r w:rsidRPr="00952C11">
              <w:t>Texas State Board of Pharmacy (TSBP)</w:t>
            </w:r>
            <w:r>
              <w:t xml:space="preserve"> rule. The bill makes information contained in the disclosure statement confidential and not subject to disclosure under state public information law. The bill requires an applicant to notify the TSBP the not l</w:t>
            </w:r>
            <w:r>
              <w:t>ater than the 60th day after the date any administrative sanction or criminal penalty is imposed against a person who has a direct financial investment in the pharmacy. The bill authorizes the TSBP to adopt rules regarding the disclosure of the source of a</w:t>
            </w:r>
            <w:r>
              <w:t xml:space="preserve"> financial investment by an individual. </w:t>
            </w:r>
            <w:r>
              <w:t xml:space="preserve"> </w:t>
            </w:r>
          </w:p>
          <w:p w:rsidR="00952C11" w:rsidRDefault="005712DB" w:rsidP="00646CC8">
            <w:pPr>
              <w:pStyle w:val="Header"/>
              <w:jc w:val="both"/>
            </w:pPr>
          </w:p>
          <w:p w:rsidR="008423E4" w:rsidRDefault="005712DB" w:rsidP="00646CC8">
            <w:pPr>
              <w:pStyle w:val="Header"/>
              <w:jc w:val="both"/>
            </w:pPr>
            <w:r>
              <w:t xml:space="preserve">C.S.H.B. 3496 </w:t>
            </w:r>
            <w:r>
              <w:t xml:space="preserve">authorizes the TSBP to discipline an applicant </w:t>
            </w:r>
            <w:r>
              <w:t xml:space="preserve">for </w:t>
            </w:r>
            <w:r>
              <w:t>or holder of a pharmacy license if the TSBP finds that the applicant or license holder has engaged in fraud, deceit, or misrepresentation as defined</w:t>
            </w:r>
            <w:r>
              <w:t xml:space="preserve"> by TSBP rule in dispensing drugs for nontherapeutic purposes. The bill authorizes the executive director of the TSBP to require a pharmacy license holder to submit a surety bond to the TSBP in an amount as prescribed by TSBP rule </w:t>
            </w:r>
            <w:r>
              <w:t xml:space="preserve">but </w:t>
            </w:r>
            <w:r>
              <w:t>capped at $25,000. Th</w:t>
            </w:r>
            <w:r>
              <w:t>e bill authorizes the TSBP to use a pharmacy's surety bond to secure the payment of a fine, fee, or penalty imposed on the pharmacy or costs incurred by the TSBP in conducting an investigation of the pharmacy for certain offenses if the pharmacy fails to p</w:t>
            </w:r>
            <w:r>
              <w:t xml:space="preserve">ay the fine, fee, penalty, or cost as prescribed by TSBP rule. </w:t>
            </w:r>
            <w:r>
              <w:t xml:space="preserve">The bill authorizes the </w:t>
            </w:r>
            <w:r>
              <w:t xml:space="preserve">TSBP </w:t>
            </w:r>
            <w:r>
              <w:t xml:space="preserve">to impose an administrative penalty on an applicant who </w:t>
            </w:r>
            <w:r w:rsidRPr="00024C9F">
              <w:t xml:space="preserve">fails to </w:t>
            </w:r>
            <w:r>
              <w:t xml:space="preserve">submit a sworn disclosure statement with an application for a pharmacy license, if applicable. </w:t>
            </w:r>
          </w:p>
          <w:p w:rsidR="008423E4" w:rsidRPr="00835628" w:rsidRDefault="005712DB" w:rsidP="00646CC8">
            <w:pPr>
              <w:rPr>
                <w:b/>
              </w:rPr>
            </w:pPr>
          </w:p>
        </w:tc>
      </w:tr>
      <w:tr w:rsidR="00E45697" w:rsidTr="00345119">
        <w:tc>
          <w:tcPr>
            <w:tcW w:w="9576" w:type="dxa"/>
          </w:tcPr>
          <w:p w:rsidR="008423E4" w:rsidRPr="00A8133F" w:rsidRDefault="005712DB" w:rsidP="00646CC8">
            <w:pPr>
              <w:rPr>
                <w:b/>
              </w:rPr>
            </w:pPr>
            <w:r w:rsidRPr="009C1E9A">
              <w:rPr>
                <w:b/>
                <w:u w:val="single"/>
              </w:rPr>
              <w:t>EFFECTIVE DATE</w:t>
            </w:r>
            <w:r>
              <w:rPr>
                <w:b/>
              </w:rPr>
              <w:t xml:space="preserve"> </w:t>
            </w:r>
          </w:p>
          <w:p w:rsidR="008423E4" w:rsidRDefault="005712DB" w:rsidP="00646CC8"/>
          <w:p w:rsidR="008423E4" w:rsidRPr="003624F2" w:rsidRDefault="005712DB" w:rsidP="00646CC8">
            <w:pPr>
              <w:pStyle w:val="Header"/>
              <w:tabs>
                <w:tab w:val="clear" w:pos="4320"/>
                <w:tab w:val="clear" w:pos="8640"/>
              </w:tabs>
              <w:jc w:val="both"/>
            </w:pPr>
            <w:r>
              <w:t>January 1, 2020.</w:t>
            </w:r>
          </w:p>
          <w:p w:rsidR="008423E4" w:rsidRPr="00233FDB" w:rsidRDefault="005712DB" w:rsidP="00646CC8">
            <w:pPr>
              <w:rPr>
                <w:b/>
              </w:rPr>
            </w:pPr>
          </w:p>
        </w:tc>
      </w:tr>
      <w:tr w:rsidR="00E45697" w:rsidTr="00345119">
        <w:tc>
          <w:tcPr>
            <w:tcW w:w="9576" w:type="dxa"/>
          </w:tcPr>
          <w:p w:rsidR="007C70D1" w:rsidRDefault="005712DB" w:rsidP="00646CC8">
            <w:pPr>
              <w:jc w:val="both"/>
              <w:rPr>
                <w:b/>
                <w:u w:val="single"/>
              </w:rPr>
            </w:pPr>
            <w:r>
              <w:rPr>
                <w:b/>
                <w:u w:val="single"/>
              </w:rPr>
              <w:t>COMPARISON OF ORIGINAL AND SUBSTITUTE</w:t>
            </w:r>
          </w:p>
          <w:p w:rsidR="007F1A6F" w:rsidRDefault="005712DB" w:rsidP="00646CC8">
            <w:pPr>
              <w:jc w:val="both"/>
            </w:pPr>
          </w:p>
          <w:p w:rsidR="007F1A6F" w:rsidRDefault="005712DB" w:rsidP="00646CC8">
            <w:pPr>
              <w:jc w:val="both"/>
            </w:pPr>
            <w:r>
              <w:t>While C.S.H.B. 3496</w:t>
            </w:r>
            <w:r>
              <w:t xml:space="preserve"> may differ from the original in minor or nonsubstantive ways, the following summarizes the substantial differences between the introduced and committee substitute versions of the bill.</w:t>
            </w:r>
          </w:p>
          <w:p w:rsidR="00616D4E" w:rsidRDefault="005712DB" w:rsidP="00646CC8">
            <w:pPr>
              <w:jc w:val="both"/>
            </w:pPr>
          </w:p>
          <w:p w:rsidR="00616D4E" w:rsidRDefault="005712DB" w:rsidP="00646CC8">
            <w:pPr>
              <w:jc w:val="both"/>
            </w:pPr>
            <w:r>
              <w:t xml:space="preserve">The substitute </w:t>
            </w:r>
            <w:r>
              <w:t>replaces a</w:t>
            </w:r>
            <w:r>
              <w:t xml:space="preserve"> requirement for an applicant for a pharmacy</w:t>
            </w:r>
            <w:r>
              <w:t xml:space="preserve"> license who is not a pharmacy operated by a publicly traded company to submit a financial investor disclosure statement</w:t>
            </w:r>
            <w:r>
              <w:t xml:space="preserve"> as provided by the bill's provisions</w:t>
            </w:r>
            <w:r>
              <w:t xml:space="preserve"> and a surety bond </w:t>
            </w:r>
            <w:r>
              <w:t>with</w:t>
            </w:r>
            <w:r>
              <w:t xml:space="preserve"> a requirement for a pharmacy license applicant to submit a sworn disclosure</w:t>
            </w:r>
            <w:r>
              <w:t xml:space="preserve"> statement </w:t>
            </w:r>
            <w:r>
              <w:t xml:space="preserve">required under the bill's provisions </w:t>
            </w:r>
            <w:r>
              <w:t xml:space="preserve">unless the applicant is a pharmacy operated by a publicly traded company, wholly owned by a retail grocery store chain, or applying for a Class B or Class C pharmacy license. </w:t>
            </w:r>
          </w:p>
          <w:p w:rsidR="00342941" w:rsidRDefault="005712DB" w:rsidP="00646CC8">
            <w:pPr>
              <w:jc w:val="both"/>
            </w:pPr>
          </w:p>
          <w:p w:rsidR="00342941" w:rsidRDefault="005712DB" w:rsidP="00646CC8">
            <w:pPr>
              <w:jc w:val="both"/>
            </w:pPr>
            <w:r>
              <w:t>The substitute changes the cont</w:t>
            </w:r>
            <w:r>
              <w:t>ents of the disclosure statement.</w:t>
            </w:r>
          </w:p>
          <w:p w:rsidR="004551B2" w:rsidRDefault="005712DB" w:rsidP="00646CC8">
            <w:pPr>
              <w:jc w:val="both"/>
            </w:pPr>
          </w:p>
          <w:p w:rsidR="00681418" w:rsidRDefault="005712DB" w:rsidP="00646CC8">
            <w:pPr>
              <w:jc w:val="both"/>
            </w:pPr>
            <w:r>
              <w:t>The substitute includes the following:</w:t>
            </w:r>
          </w:p>
          <w:p w:rsidR="00681418" w:rsidRDefault="005712DB" w:rsidP="00752F81">
            <w:pPr>
              <w:pStyle w:val="ListParagraph"/>
              <w:numPr>
                <w:ilvl w:val="0"/>
                <w:numId w:val="1"/>
              </w:numPr>
              <w:spacing w:before="120" w:after="120"/>
              <w:ind w:left="778"/>
              <w:contextualSpacing w:val="0"/>
              <w:jc w:val="both"/>
            </w:pPr>
            <w:r>
              <w:t>an exemption of information in the statement from state public information law;</w:t>
            </w:r>
          </w:p>
          <w:p w:rsidR="004551B2" w:rsidRDefault="005712DB" w:rsidP="00752F81">
            <w:pPr>
              <w:pStyle w:val="ListParagraph"/>
              <w:numPr>
                <w:ilvl w:val="0"/>
                <w:numId w:val="1"/>
              </w:numPr>
              <w:spacing w:before="120" w:after="120"/>
              <w:ind w:left="778"/>
              <w:contextualSpacing w:val="0"/>
              <w:jc w:val="both"/>
            </w:pPr>
            <w:r>
              <w:t xml:space="preserve">a </w:t>
            </w:r>
            <w:r>
              <w:t>requir</w:t>
            </w:r>
            <w:r>
              <w:t>ement for</w:t>
            </w:r>
            <w:r>
              <w:t xml:space="preserve"> a pharmacy license applicant to notify the TSBP of an administrative sanction or cri</w:t>
            </w:r>
            <w:r>
              <w:t>minal penalty against a person with a direct financial investment in the pharmacy;</w:t>
            </w:r>
          </w:p>
          <w:p w:rsidR="00681418" w:rsidRDefault="005712DB" w:rsidP="00752F81">
            <w:pPr>
              <w:pStyle w:val="ListParagraph"/>
              <w:numPr>
                <w:ilvl w:val="0"/>
                <w:numId w:val="1"/>
              </w:numPr>
              <w:spacing w:before="120" w:after="120"/>
              <w:ind w:left="778"/>
              <w:contextualSpacing w:val="0"/>
              <w:jc w:val="both"/>
            </w:pPr>
            <w:r>
              <w:t>an authorization for the TSBP to adopt rules regarding the disclosure of the source of a financial investment;</w:t>
            </w:r>
          </w:p>
          <w:p w:rsidR="006C165F" w:rsidRDefault="005712DB" w:rsidP="00752F81">
            <w:pPr>
              <w:pStyle w:val="ListParagraph"/>
              <w:numPr>
                <w:ilvl w:val="0"/>
                <w:numId w:val="1"/>
              </w:numPr>
              <w:spacing w:before="120" w:after="120"/>
              <w:ind w:left="778"/>
              <w:contextualSpacing w:val="0"/>
              <w:jc w:val="both"/>
            </w:pPr>
            <w:r>
              <w:t xml:space="preserve">an </w:t>
            </w:r>
            <w:r>
              <w:t>authoriz</w:t>
            </w:r>
            <w:r>
              <w:t>ation for</w:t>
            </w:r>
            <w:r>
              <w:t xml:space="preserve"> the TSBP to discipline an applicant for o</w:t>
            </w:r>
            <w:r>
              <w:t>r the holder of a pharmacy license for engaging in fraud, deceit, or misrepresentation as defined by TSBP rule in dispensing drugs for nontherapeutic purposes; and</w:t>
            </w:r>
          </w:p>
          <w:p w:rsidR="00E61151" w:rsidRDefault="005712DB" w:rsidP="00752F81">
            <w:pPr>
              <w:pStyle w:val="ListParagraph"/>
              <w:numPr>
                <w:ilvl w:val="0"/>
                <w:numId w:val="1"/>
              </w:numPr>
              <w:spacing w:before="120" w:after="120"/>
              <w:ind w:left="778"/>
              <w:contextualSpacing w:val="0"/>
              <w:jc w:val="both"/>
            </w:pPr>
            <w:r>
              <w:t xml:space="preserve">an </w:t>
            </w:r>
            <w:r>
              <w:t>authoriz</w:t>
            </w:r>
            <w:r>
              <w:t>ation for</w:t>
            </w:r>
            <w:r>
              <w:t xml:space="preserve"> the executive director of the TSBP </w:t>
            </w:r>
            <w:r>
              <w:t>to require a pharmacy license holder</w:t>
            </w:r>
            <w:r>
              <w:t xml:space="preserve"> to submit a surety bond to the TSBP. </w:t>
            </w:r>
          </w:p>
          <w:p w:rsidR="00E61151" w:rsidRDefault="005712DB" w:rsidP="00E61151">
            <w:pPr>
              <w:jc w:val="both"/>
            </w:pPr>
          </w:p>
          <w:p w:rsidR="00E61151" w:rsidRDefault="005712DB">
            <w:pPr>
              <w:jc w:val="both"/>
            </w:pPr>
            <w:r>
              <w:t>The substitute does not include provisions relating to</w:t>
            </w:r>
            <w:r>
              <w:t xml:space="preserve"> the contents of the required surety bond</w:t>
            </w:r>
            <w:r>
              <w:t>.</w:t>
            </w:r>
            <w:r>
              <w:t xml:space="preserve"> </w:t>
            </w:r>
          </w:p>
          <w:p w:rsidR="00E61151" w:rsidRDefault="005712DB">
            <w:pPr>
              <w:jc w:val="both"/>
            </w:pPr>
          </w:p>
          <w:p w:rsidR="00E61151" w:rsidRDefault="005712DB">
            <w:pPr>
              <w:jc w:val="both"/>
            </w:pPr>
            <w:r>
              <w:t>The substitute does not include</w:t>
            </w:r>
            <w:r>
              <w:t xml:space="preserve"> </w:t>
            </w:r>
            <w:r>
              <w:t xml:space="preserve">a </w:t>
            </w:r>
            <w:r>
              <w:t>require</w:t>
            </w:r>
            <w:r>
              <w:t>ment for a pharmacy that is not</w:t>
            </w:r>
            <w:r>
              <w:t xml:space="preserve"> operated by a publicly traded company to sub</w:t>
            </w:r>
            <w:r>
              <w:t>mit a</w:t>
            </w:r>
            <w:r>
              <w:t xml:space="preserve"> surety bond </w:t>
            </w:r>
            <w:r>
              <w:t>before th</w:t>
            </w:r>
            <w:r>
              <w:t>e</w:t>
            </w:r>
            <w:r>
              <w:t xml:space="preserve"> date of a</w:t>
            </w:r>
            <w:r>
              <w:t xml:space="preserve"> change of ownership of a pharmacy. </w:t>
            </w:r>
          </w:p>
          <w:p w:rsidR="00E61151" w:rsidRDefault="005712DB">
            <w:pPr>
              <w:jc w:val="both"/>
            </w:pPr>
          </w:p>
          <w:p w:rsidR="00E61151" w:rsidRDefault="005712DB">
            <w:pPr>
              <w:jc w:val="both"/>
            </w:pPr>
            <w:r>
              <w:t>The substitute revises an authorization for the TSBP</w:t>
            </w:r>
            <w:r>
              <w:t xml:space="preserve"> to use the surety bond to secure payment of a fine, fee, or penalty imposed on a pharmacy or costs incurred by the TSBP in conducti</w:t>
            </w:r>
            <w:r>
              <w:t>ng</w:t>
            </w:r>
            <w:r>
              <w:t xml:space="preserve"> an investigation of the pharmacy. </w:t>
            </w:r>
          </w:p>
          <w:p w:rsidR="00E61151" w:rsidRDefault="005712DB">
            <w:pPr>
              <w:jc w:val="both"/>
            </w:pPr>
          </w:p>
          <w:p w:rsidR="00E61151" w:rsidRDefault="005712DB">
            <w:pPr>
              <w:jc w:val="both"/>
            </w:pPr>
            <w:r>
              <w:t xml:space="preserve">The substitute changes the subject of </w:t>
            </w:r>
            <w:r>
              <w:t>the</w:t>
            </w:r>
            <w:r>
              <w:t xml:space="preserve"> administrative penalty the TSBP is authoriz</w:t>
            </w:r>
            <w:r>
              <w:t>ed to impose from a pharmacy license applicant who fails to disclose criminal history record information to an applicant who fails to submit a sworn disclosure statement with an applicat</w:t>
            </w:r>
            <w:r>
              <w:t>ion</w:t>
            </w:r>
            <w:r>
              <w:t xml:space="preserve"> if required</w:t>
            </w:r>
            <w:r>
              <w:t xml:space="preserve">. </w:t>
            </w:r>
            <w:r>
              <w:t xml:space="preserve"> </w:t>
            </w:r>
          </w:p>
          <w:p w:rsidR="00E61151" w:rsidRDefault="005712DB">
            <w:pPr>
              <w:jc w:val="both"/>
            </w:pPr>
          </w:p>
          <w:p w:rsidR="00E61151" w:rsidRDefault="005712DB">
            <w:pPr>
              <w:jc w:val="both"/>
            </w:pPr>
            <w:r>
              <w:t xml:space="preserve">The substitute revises the provision establishing the applicability of the bill's provisions. </w:t>
            </w:r>
          </w:p>
          <w:p w:rsidR="00E61151" w:rsidRDefault="005712DB">
            <w:pPr>
              <w:jc w:val="both"/>
            </w:pPr>
          </w:p>
          <w:p w:rsidR="007F1A6F" w:rsidRPr="007F1A6F" w:rsidRDefault="005712DB" w:rsidP="00752F81">
            <w:pPr>
              <w:jc w:val="both"/>
            </w:pPr>
            <w:r>
              <w:t>The substitute changes the bill's effective date from September 1, 2019, to January 1, 2020.</w:t>
            </w:r>
          </w:p>
        </w:tc>
      </w:tr>
    </w:tbl>
    <w:p w:rsidR="004108C3" w:rsidRPr="008423E4" w:rsidRDefault="005712D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712DB">
      <w:r>
        <w:separator/>
      </w:r>
    </w:p>
  </w:endnote>
  <w:endnote w:type="continuationSeparator" w:id="0">
    <w:p w:rsidR="00000000" w:rsidRDefault="0057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71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45697" w:rsidTr="009C1E9A">
      <w:trPr>
        <w:cantSplit/>
      </w:trPr>
      <w:tc>
        <w:tcPr>
          <w:tcW w:w="0" w:type="pct"/>
        </w:tcPr>
        <w:p w:rsidR="00137D90" w:rsidRDefault="005712DB" w:rsidP="009C1E9A">
          <w:pPr>
            <w:pStyle w:val="Footer"/>
            <w:tabs>
              <w:tab w:val="clear" w:pos="8640"/>
              <w:tab w:val="right" w:pos="9360"/>
            </w:tabs>
          </w:pPr>
        </w:p>
      </w:tc>
      <w:tc>
        <w:tcPr>
          <w:tcW w:w="2395" w:type="pct"/>
        </w:tcPr>
        <w:p w:rsidR="00137D90" w:rsidRDefault="005712DB" w:rsidP="009C1E9A">
          <w:pPr>
            <w:pStyle w:val="Footer"/>
            <w:tabs>
              <w:tab w:val="clear" w:pos="8640"/>
              <w:tab w:val="right" w:pos="9360"/>
            </w:tabs>
          </w:pPr>
        </w:p>
        <w:p w:rsidR="001A4310" w:rsidRDefault="005712DB" w:rsidP="009C1E9A">
          <w:pPr>
            <w:pStyle w:val="Footer"/>
            <w:tabs>
              <w:tab w:val="clear" w:pos="8640"/>
              <w:tab w:val="right" w:pos="9360"/>
            </w:tabs>
          </w:pPr>
        </w:p>
        <w:p w:rsidR="00137D90" w:rsidRDefault="005712DB" w:rsidP="009C1E9A">
          <w:pPr>
            <w:pStyle w:val="Footer"/>
            <w:tabs>
              <w:tab w:val="clear" w:pos="8640"/>
              <w:tab w:val="right" w:pos="9360"/>
            </w:tabs>
          </w:pPr>
        </w:p>
      </w:tc>
      <w:tc>
        <w:tcPr>
          <w:tcW w:w="2453" w:type="pct"/>
        </w:tcPr>
        <w:p w:rsidR="00137D90" w:rsidRDefault="005712DB" w:rsidP="009C1E9A">
          <w:pPr>
            <w:pStyle w:val="Footer"/>
            <w:tabs>
              <w:tab w:val="clear" w:pos="8640"/>
              <w:tab w:val="right" w:pos="9360"/>
            </w:tabs>
            <w:jc w:val="right"/>
          </w:pPr>
        </w:p>
      </w:tc>
    </w:tr>
    <w:tr w:rsidR="00E45697" w:rsidTr="009C1E9A">
      <w:trPr>
        <w:cantSplit/>
      </w:trPr>
      <w:tc>
        <w:tcPr>
          <w:tcW w:w="0" w:type="pct"/>
        </w:tcPr>
        <w:p w:rsidR="00EC379B" w:rsidRDefault="005712DB" w:rsidP="009C1E9A">
          <w:pPr>
            <w:pStyle w:val="Footer"/>
            <w:tabs>
              <w:tab w:val="clear" w:pos="8640"/>
              <w:tab w:val="right" w:pos="9360"/>
            </w:tabs>
          </w:pPr>
        </w:p>
      </w:tc>
      <w:tc>
        <w:tcPr>
          <w:tcW w:w="2395" w:type="pct"/>
        </w:tcPr>
        <w:p w:rsidR="00EC379B" w:rsidRPr="009C1E9A" w:rsidRDefault="005712DB" w:rsidP="009C1E9A">
          <w:pPr>
            <w:pStyle w:val="Footer"/>
            <w:tabs>
              <w:tab w:val="clear" w:pos="8640"/>
              <w:tab w:val="right" w:pos="9360"/>
            </w:tabs>
            <w:rPr>
              <w:rFonts w:ascii="Shruti" w:hAnsi="Shruti"/>
              <w:sz w:val="22"/>
            </w:rPr>
          </w:pPr>
          <w:r>
            <w:rPr>
              <w:rFonts w:ascii="Shruti" w:hAnsi="Shruti"/>
              <w:sz w:val="22"/>
            </w:rPr>
            <w:t>86R 29806</w:t>
          </w:r>
        </w:p>
      </w:tc>
      <w:tc>
        <w:tcPr>
          <w:tcW w:w="2453" w:type="pct"/>
        </w:tcPr>
        <w:p w:rsidR="00EC379B" w:rsidRDefault="005712DB" w:rsidP="009C1E9A">
          <w:pPr>
            <w:pStyle w:val="Footer"/>
            <w:tabs>
              <w:tab w:val="clear" w:pos="8640"/>
              <w:tab w:val="right" w:pos="9360"/>
            </w:tabs>
            <w:jc w:val="right"/>
          </w:pPr>
          <w:r>
            <w:fldChar w:fldCharType="begin"/>
          </w:r>
          <w:r>
            <w:instrText xml:space="preserve"> DOCPROPERTY  OTID  \* MERGEFORMAT </w:instrText>
          </w:r>
          <w:r>
            <w:fldChar w:fldCharType="separate"/>
          </w:r>
          <w:r>
            <w:t>19.116.1275</w:t>
          </w:r>
          <w:r>
            <w:fldChar w:fldCharType="end"/>
          </w:r>
        </w:p>
      </w:tc>
    </w:tr>
    <w:tr w:rsidR="00E45697" w:rsidTr="009C1E9A">
      <w:trPr>
        <w:cantSplit/>
      </w:trPr>
      <w:tc>
        <w:tcPr>
          <w:tcW w:w="0" w:type="pct"/>
        </w:tcPr>
        <w:p w:rsidR="00EC379B" w:rsidRDefault="005712DB" w:rsidP="009C1E9A">
          <w:pPr>
            <w:pStyle w:val="Footer"/>
            <w:tabs>
              <w:tab w:val="clear" w:pos="4320"/>
              <w:tab w:val="clear" w:pos="8640"/>
              <w:tab w:val="left" w:pos="2865"/>
            </w:tabs>
          </w:pPr>
        </w:p>
      </w:tc>
      <w:tc>
        <w:tcPr>
          <w:tcW w:w="2395" w:type="pct"/>
        </w:tcPr>
        <w:p w:rsidR="00EC379B" w:rsidRPr="009C1E9A" w:rsidRDefault="005712DB" w:rsidP="009C1E9A">
          <w:pPr>
            <w:pStyle w:val="Footer"/>
            <w:tabs>
              <w:tab w:val="clear" w:pos="4320"/>
              <w:tab w:val="clear" w:pos="8640"/>
              <w:tab w:val="left" w:pos="2865"/>
            </w:tabs>
            <w:rPr>
              <w:rFonts w:ascii="Shruti" w:hAnsi="Shruti"/>
              <w:sz w:val="22"/>
            </w:rPr>
          </w:pPr>
          <w:r>
            <w:rPr>
              <w:rFonts w:ascii="Shruti" w:hAnsi="Shruti"/>
              <w:sz w:val="22"/>
            </w:rPr>
            <w:t>Substitute Document Number: 86R 28443</w:t>
          </w:r>
        </w:p>
      </w:tc>
      <w:tc>
        <w:tcPr>
          <w:tcW w:w="2453" w:type="pct"/>
        </w:tcPr>
        <w:p w:rsidR="00EC379B" w:rsidRDefault="005712DB" w:rsidP="006D504F">
          <w:pPr>
            <w:pStyle w:val="Footer"/>
            <w:rPr>
              <w:rStyle w:val="PageNumber"/>
            </w:rPr>
          </w:pPr>
        </w:p>
        <w:p w:rsidR="00EC379B" w:rsidRDefault="005712DB" w:rsidP="009C1E9A">
          <w:pPr>
            <w:pStyle w:val="Footer"/>
            <w:tabs>
              <w:tab w:val="clear" w:pos="8640"/>
              <w:tab w:val="right" w:pos="9360"/>
            </w:tabs>
            <w:jc w:val="right"/>
          </w:pPr>
        </w:p>
      </w:tc>
    </w:tr>
    <w:tr w:rsidR="00E45697" w:rsidTr="009C1E9A">
      <w:trPr>
        <w:cantSplit/>
        <w:trHeight w:val="323"/>
      </w:trPr>
      <w:tc>
        <w:tcPr>
          <w:tcW w:w="0" w:type="pct"/>
          <w:gridSpan w:val="3"/>
        </w:tcPr>
        <w:p w:rsidR="00EC379B" w:rsidRDefault="005712D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712DB" w:rsidP="009C1E9A">
          <w:pPr>
            <w:pStyle w:val="Footer"/>
            <w:tabs>
              <w:tab w:val="clear" w:pos="8640"/>
              <w:tab w:val="right" w:pos="9360"/>
            </w:tabs>
            <w:jc w:val="center"/>
          </w:pPr>
        </w:p>
      </w:tc>
    </w:tr>
  </w:tbl>
  <w:p w:rsidR="00EC379B" w:rsidRPr="00FF6F72" w:rsidRDefault="005712D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71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712DB">
      <w:r>
        <w:separator/>
      </w:r>
    </w:p>
  </w:footnote>
  <w:footnote w:type="continuationSeparator" w:id="0">
    <w:p w:rsidR="00000000" w:rsidRDefault="00571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71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71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71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347C8"/>
    <w:multiLevelType w:val="hybridMultilevel"/>
    <w:tmpl w:val="F6CA38F6"/>
    <w:lvl w:ilvl="0" w:tplc="51189224">
      <w:start w:val="1"/>
      <w:numFmt w:val="bullet"/>
      <w:lvlText w:val=""/>
      <w:lvlJc w:val="left"/>
      <w:pPr>
        <w:tabs>
          <w:tab w:val="num" w:pos="780"/>
        </w:tabs>
        <w:ind w:left="780" w:hanging="360"/>
      </w:pPr>
      <w:rPr>
        <w:rFonts w:ascii="Symbol" w:hAnsi="Symbol" w:hint="default"/>
      </w:rPr>
    </w:lvl>
    <w:lvl w:ilvl="1" w:tplc="09DC9F30" w:tentative="1">
      <w:start w:val="1"/>
      <w:numFmt w:val="bullet"/>
      <w:lvlText w:val="o"/>
      <w:lvlJc w:val="left"/>
      <w:pPr>
        <w:ind w:left="1500" w:hanging="360"/>
      </w:pPr>
      <w:rPr>
        <w:rFonts w:ascii="Courier New" w:hAnsi="Courier New" w:cs="Courier New" w:hint="default"/>
      </w:rPr>
    </w:lvl>
    <w:lvl w:ilvl="2" w:tplc="7E5C1FB8" w:tentative="1">
      <w:start w:val="1"/>
      <w:numFmt w:val="bullet"/>
      <w:lvlText w:val=""/>
      <w:lvlJc w:val="left"/>
      <w:pPr>
        <w:ind w:left="2220" w:hanging="360"/>
      </w:pPr>
      <w:rPr>
        <w:rFonts w:ascii="Wingdings" w:hAnsi="Wingdings" w:hint="default"/>
      </w:rPr>
    </w:lvl>
    <w:lvl w:ilvl="3" w:tplc="32B2298C" w:tentative="1">
      <w:start w:val="1"/>
      <w:numFmt w:val="bullet"/>
      <w:lvlText w:val=""/>
      <w:lvlJc w:val="left"/>
      <w:pPr>
        <w:ind w:left="2940" w:hanging="360"/>
      </w:pPr>
      <w:rPr>
        <w:rFonts w:ascii="Symbol" w:hAnsi="Symbol" w:hint="default"/>
      </w:rPr>
    </w:lvl>
    <w:lvl w:ilvl="4" w:tplc="5B483498" w:tentative="1">
      <w:start w:val="1"/>
      <w:numFmt w:val="bullet"/>
      <w:lvlText w:val="o"/>
      <w:lvlJc w:val="left"/>
      <w:pPr>
        <w:ind w:left="3660" w:hanging="360"/>
      </w:pPr>
      <w:rPr>
        <w:rFonts w:ascii="Courier New" w:hAnsi="Courier New" w:cs="Courier New" w:hint="default"/>
      </w:rPr>
    </w:lvl>
    <w:lvl w:ilvl="5" w:tplc="12885910" w:tentative="1">
      <w:start w:val="1"/>
      <w:numFmt w:val="bullet"/>
      <w:lvlText w:val=""/>
      <w:lvlJc w:val="left"/>
      <w:pPr>
        <w:ind w:left="4380" w:hanging="360"/>
      </w:pPr>
      <w:rPr>
        <w:rFonts w:ascii="Wingdings" w:hAnsi="Wingdings" w:hint="default"/>
      </w:rPr>
    </w:lvl>
    <w:lvl w:ilvl="6" w:tplc="2620EB94" w:tentative="1">
      <w:start w:val="1"/>
      <w:numFmt w:val="bullet"/>
      <w:lvlText w:val=""/>
      <w:lvlJc w:val="left"/>
      <w:pPr>
        <w:ind w:left="5100" w:hanging="360"/>
      </w:pPr>
      <w:rPr>
        <w:rFonts w:ascii="Symbol" w:hAnsi="Symbol" w:hint="default"/>
      </w:rPr>
    </w:lvl>
    <w:lvl w:ilvl="7" w:tplc="2AFC564C" w:tentative="1">
      <w:start w:val="1"/>
      <w:numFmt w:val="bullet"/>
      <w:lvlText w:val="o"/>
      <w:lvlJc w:val="left"/>
      <w:pPr>
        <w:ind w:left="5820" w:hanging="360"/>
      </w:pPr>
      <w:rPr>
        <w:rFonts w:ascii="Courier New" w:hAnsi="Courier New" w:cs="Courier New" w:hint="default"/>
      </w:rPr>
    </w:lvl>
    <w:lvl w:ilvl="8" w:tplc="01D0D558"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97"/>
    <w:rsid w:val="005712DB"/>
    <w:rsid w:val="00E4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265F2C-9AF9-406A-BB6E-0926ABE9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716B3"/>
    <w:rPr>
      <w:sz w:val="16"/>
      <w:szCs w:val="16"/>
    </w:rPr>
  </w:style>
  <w:style w:type="paragraph" w:styleId="CommentText">
    <w:name w:val="annotation text"/>
    <w:basedOn w:val="Normal"/>
    <w:link w:val="CommentTextChar"/>
    <w:semiHidden/>
    <w:unhideWhenUsed/>
    <w:rsid w:val="006716B3"/>
    <w:rPr>
      <w:sz w:val="20"/>
      <w:szCs w:val="20"/>
    </w:rPr>
  </w:style>
  <w:style w:type="character" w:customStyle="1" w:styleId="CommentTextChar">
    <w:name w:val="Comment Text Char"/>
    <w:basedOn w:val="DefaultParagraphFont"/>
    <w:link w:val="CommentText"/>
    <w:semiHidden/>
    <w:rsid w:val="006716B3"/>
  </w:style>
  <w:style w:type="paragraph" w:styleId="CommentSubject">
    <w:name w:val="annotation subject"/>
    <w:basedOn w:val="CommentText"/>
    <w:next w:val="CommentText"/>
    <w:link w:val="CommentSubjectChar"/>
    <w:semiHidden/>
    <w:unhideWhenUsed/>
    <w:rsid w:val="006716B3"/>
    <w:rPr>
      <w:b/>
      <w:bCs/>
    </w:rPr>
  </w:style>
  <w:style w:type="character" w:customStyle="1" w:styleId="CommentSubjectChar">
    <w:name w:val="Comment Subject Char"/>
    <w:basedOn w:val="CommentTextChar"/>
    <w:link w:val="CommentSubject"/>
    <w:semiHidden/>
    <w:rsid w:val="006716B3"/>
    <w:rPr>
      <w:b/>
      <w:bCs/>
    </w:rPr>
  </w:style>
  <w:style w:type="paragraph" w:styleId="ListParagraph">
    <w:name w:val="List Paragraph"/>
    <w:basedOn w:val="Normal"/>
    <w:uiPriority w:val="34"/>
    <w:qFormat/>
    <w:rsid w:val="00681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960</Words>
  <Characters>4980</Characters>
  <Application>Microsoft Office Word</Application>
  <DocSecurity>4</DocSecurity>
  <Lines>109</Lines>
  <Paragraphs>32</Paragraphs>
  <ScaleCrop>false</ScaleCrop>
  <HeadingPairs>
    <vt:vector size="2" baseType="variant">
      <vt:variant>
        <vt:lpstr>Title</vt:lpstr>
      </vt:variant>
      <vt:variant>
        <vt:i4>1</vt:i4>
      </vt:variant>
    </vt:vector>
  </HeadingPairs>
  <TitlesOfParts>
    <vt:vector size="1" baseType="lpstr">
      <vt:lpstr>BA - HB03496 (Committee Report (Substituted))</vt:lpstr>
    </vt:vector>
  </TitlesOfParts>
  <Company>State of Texas</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29806</dc:subject>
  <dc:creator>State of Texas</dc:creator>
  <dc:description>HB 3496 by Sheffield-(H)Public Health (Substitute Document Number: 86R 28443)</dc:description>
  <cp:lastModifiedBy>Erin Conway</cp:lastModifiedBy>
  <cp:revision>2</cp:revision>
  <cp:lastPrinted>2003-11-26T17:21:00Z</cp:lastPrinted>
  <dcterms:created xsi:type="dcterms:W3CDTF">2019-04-29T22:54:00Z</dcterms:created>
  <dcterms:modified xsi:type="dcterms:W3CDTF">2019-04-29T22:54:00Z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19.116.1275</vt:lpwstr>
  </property>
</Properties>
</file>