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451CF" w:rsidTr="00345119">
        <w:tc>
          <w:tcPr>
            <w:tcW w:w="9576" w:type="dxa"/>
            <w:noWrap/>
          </w:tcPr>
          <w:p w:rsidR="008423E4" w:rsidRPr="0022177D" w:rsidRDefault="00314C9A" w:rsidP="00345119">
            <w:pPr>
              <w:pStyle w:val="Heading1"/>
            </w:pPr>
            <w:bookmarkStart w:id="0" w:name="_GoBack"/>
            <w:bookmarkEnd w:id="0"/>
            <w:r w:rsidRPr="00631897">
              <w:t>BILL ANALYSIS</w:t>
            </w:r>
          </w:p>
        </w:tc>
      </w:tr>
    </w:tbl>
    <w:p w:rsidR="008423E4" w:rsidRPr="0022177D" w:rsidRDefault="00314C9A" w:rsidP="008423E4">
      <w:pPr>
        <w:jc w:val="center"/>
      </w:pPr>
    </w:p>
    <w:p w:rsidR="008423E4" w:rsidRPr="00744D1C" w:rsidRDefault="00314C9A" w:rsidP="008423E4">
      <w:pPr>
        <w:rPr>
          <w:sz w:val="22"/>
        </w:rPr>
      </w:pPr>
    </w:p>
    <w:p w:rsidR="008423E4" w:rsidRPr="00744D1C" w:rsidRDefault="00314C9A" w:rsidP="008423E4">
      <w:pPr>
        <w:tabs>
          <w:tab w:val="right" w:pos="9360"/>
        </w:tabs>
        <w:rPr>
          <w:sz w:val="22"/>
        </w:rPr>
      </w:pPr>
    </w:p>
    <w:tbl>
      <w:tblPr>
        <w:tblW w:w="0" w:type="auto"/>
        <w:tblLayout w:type="fixed"/>
        <w:tblLook w:val="01E0" w:firstRow="1" w:lastRow="1" w:firstColumn="1" w:lastColumn="1" w:noHBand="0" w:noVBand="0"/>
      </w:tblPr>
      <w:tblGrid>
        <w:gridCol w:w="9576"/>
      </w:tblGrid>
      <w:tr w:rsidR="00D451CF" w:rsidTr="00345119">
        <w:tc>
          <w:tcPr>
            <w:tcW w:w="9576" w:type="dxa"/>
          </w:tcPr>
          <w:p w:rsidR="008423E4" w:rsidRPr="00861995" w:rsidRDefault="00314C9A" w:rsidP="00345119">
            <w:pPr>
              <w:jc w:val="right"/>
            </w:pPr>
            <w:r>
              <w:t>H.B. 3521</w:t>
            </w:r>
          </w:p>
        </w:tc>
      </w:tr>
      <w:tr w:rsidR="00D451CF" w:rsidTr="00345119">
        <w:tc>
          <w:tcPr>
            <w:tcW w:w="9576" w:type="dxa"/>
          </w:tcPr>
          <w:p w:rsidR="008423E4" w:rsidRPr="00861995" w:rsidRDefault="00314C9A" w:rsidP="009A379E">
            <w:pPr>
              <w:jc w:val="right"/>
            </w:pPr>
            <w:r>
              <w:t xml:space="preserve">By: </w:t>
            </w:r>
            <w:r>
              <w:t>VanDeaver</w:t>
            </w:r>
          </w:p>
        </w:tc>
      </w:tr>
      <w:tr w:rsidR="00D451CF" w:rsidTr="00345119">
        <w:tc>
          <w:tcPr>
            <w:tcW w:w="9576" w:type="dxa"/>
          </w:tcPr>
          <w:p w:rsidR="008423E4" w:rsidRPr="00861995" w:rsidRDefault="00314C9A" w:rsidP="00345119">
            <w:pPr>
              <w:jc w:val="right"/>
            </w:pPr>
            <w:r>
              <w:t>Public Education</w:t>
            </w:r>
          </w:p>
        </w:tc>
      </w:tr>
      <w:tr w:rsidR="00D451CF" w:rsidTr="00345119">
        <w:tc>
          <w:tcPr>
            <w:tcW w:w="9576" w:type="dxa"/>
          </w:tcPr>
          <w:p w:rsidR="008423E4" w:rsidRDefault="00314C9A" w:rsidP="00345119">
            <w:pPr>
              <w:jc w:val="right"/>
            </w:pPr>
            <w:r>
              <w:t>Committee Report (Unamended)</w:t>
            </w:r>
          </w:p>
        </w:tc>
      </w:tr>
    </w:tbl>
    <w:p w:rsidR="008423E4" w:rsidRPr="00744D1C" w:rsidRDefault="00314C9A" w:rsidP="008423E4">
      <w:pPr>
        <w:tabs>
          <w:tab w:val="right" w:pos="9360"/>
        </w:tabs>
        <w:rPr>
          <w:sz w:val="22"/>
        </w:rPr>
      </w:pPr>
    </w:p>
    <w:p w:rsidR="008423E4" w:rsidRPr="00744D1C" w:rsidRDefault="00314C9A" w:rsidP="008423E4">
      <w:pPr>
        <w:rPr>
          <w:sz w:val="22"/>
        </w:rPr>
      </w:pPr>
    </w:p>
    <w:p w:rsidR="008423E4" w:rsidRPr="00744D1C" w:rsidRDefault="00314C9A" w:rsidP="008423E4">
      <w:pPr>
        <w:rPr>
          <w:sz w:val="22"/>
        </w:rPr>
      </w:pPr>
    </w:p>
    <w:tbl>
      <w:tblPr>
        <w:tblW w:w="0" w:type="auto"/>
        <w:tblCellMar>
          <w:left w:w="115" w:type="dxa"/>
          <w:right w:w="115" w:type="dxa"/>
        </w:tblCellMar>
        <w:tblLook w:val="01E0" w:firstRow="1" w:lastRow="1" w:firstColumn="1" w:lastColumn="1" w:noHBand="0" w:noVBand="0"/>
      </w:tblPr>
      <w:tblGrid>
        <w:gridCol w:w="9576"/>
      </w:tblGrid>
      <w:tr w:rsidR="00D451CF" w:rsidTr="00345119">
        <w:tc>
          <w:tcPr>
            <w:tcW w:w="9576" w:type="dxa"/>
          </w:tcPr>
          <w:p w:rsidR="008423E4" w:rsidRPr="00A8133F" w:rsidRDefault="00314C9A" w:rsidP="00744D1C">
            <w:pPr>
              <w:rPr>
                <w:b/>
              </w:rPr>
            </w:pPr>
            <w:r w:rsidRPr="009C1E9A">
              <w:rPr>
                <w:b/>
                <w:u w:val="single"/>
              </w:rPr>
              <w:t>BACKGROUND AND PURPOSE</w:t>
            </w:r>
            <w:r>
              <w:rPr>
                <w:b/>
              </w:rPr>
              <w:t xml:space="preserve"> </w:t>
            </w:r>
          </w:p>
          <w:p w:rsidR="008423E4" w:rsidRPr="00744D1C" w:rsidRDefault="00314C9A" w:rsidP="00744D1C">
            <w:pPr>
              <w:rPr>
                <w:sz w:val="22"/>
              </w:rPr>
            </w:pPr>
          </w:p>
          <w:p w:rsidR="008423E4" w:rsidRDefault="00314C9A" w:rsidP="00744D1C">
            <w:pPr>
              <w:pStyle w:val="Header"/>
              <w:jc w:val="both"/>
            </w:pPr>
            <w:r>
              <w:t>Among the Senate Education Committee's interim charges was the study of mandate relief and innovation, specifically the study of cost-drivers, unnecessary mandates, the reduction and elimination of inefficiencies with a focus on policies or opportunities t</w:t>
            </w:r>
            <w:r>
              <w:t xml:space="preserve">argeted to improving student outcomes, and better utilization of taxpayer resources. To assist the committee, the </w:t>
            </w:r>
            <w:r>
              <w:t>lieutenant governor formed a w</w:t>
            </w:r>
            <w:r>
              <w:t xml:space="preserve">orkgroup </w:t>
            </w:r>
            <w:r>
              <w:t>comprising</w:t>
            </w:r>
            <w:r>
              <w:t xml:space="preserve"> education stakeholders representing teachers, school administrato</w:t>
            </w:r>
            <w:r>
              <w:t>rs, and policy organization</w:t>
            </w:r>
            <w:r>
              <w:t>s. The w</w:t>
            </w:r>
            <w:r>
              <w:t xml:space="preserve">orkgroup unanimously agreed on a set of recommendations </w:t>
            </w:r>
            <w:r>
              <w:t xml:space="preserve">which </w:t>
            </w:r>
            <w:r>
              <w:t xml:space="preserve">H.B. 3521 seeks to </w:t>
            </w:r>
            <w:r>
              <w:t>implement</w:t>
            </w:r>
            <w:r>
              <w:t xml:space="preserve">. </w:t>
            </w:r>
          </w:p>
          <w:p w:rsidR="00744D1C" w:rsidRPr="00744D1C" w:rsidRDefault="00314C9A" w:rsidP="00744D1C">
            <w:pPr>
              <w:pStyle w:val="Header"/>
              <w:jc w:val="both"/>
              <w:rPr>
                <w:b/>
                <w:sz w:val="22"/>
              </w:rPr>
            </w:pPr>
          </w:p>
        </w:tc>
      </w:tr>
      <w:tr w:rsidR="00D451CF" w:rsidTr="00345119">
        <w:tc>
          <w:tcPr>
            <w:tcW w:w="9576" w:type="dxa"/>
          </w:tcPr>
          <w:p w:rsidR="0017725B" w:rsidRDefault="00314C9A" w:rsidP="00744D1C">
            <w:pPr>
              <w:rPr>
                <w:b/>
                <w:u w:val="single"/>
              </w:rPr>
            </w:pPr>
            <w:r>
              <w:rPr>
                <w:b/>
                <w:u w:val="single"/>
              </w:rPr>
              <w:t>CRIMINAL JUSTICE IMPACT</w:t>
            </w:r>
          </w:p>
          <w:p w:rsidR="0017725B" w:rsidRPr="00744D1C" w:rsidRDefault="00314C9A" w:rsidP="00744D1C">
            <w:pPr>
              <w:rPr>
                <w:b/>
                <w:sz w:val="22"/>
                <w:u w:val="single"/>
              </w:rPr>
            </w:pPr>
          </w:p>
          <w:p w:rsidR="0041063E" w:rsidRPr="0041063E" w:rsidRDefault="00314C9A" w:rsidP="00744D1C">
            <w:pPr>
              <w:jc w:val="both"/>
            </w:pPr>
            <w:r>
              <w:t>It is the committee's opinion that this bill does not expressly create a criminal offense, increase the punishment for an existi</w:t>
            </w:r>
            <w:r>
              <w:t>ng criminal offense or category of offenses, or change the eligibility of a person for community supervision, parole, or mandatory supervision.</w:t>
            </w:r>
          </w:p>
          <w:p w:rsidR="0017725B" w:rsidRPr="00744D1C" w:rsidRDefault="00314C9A" w:rsidP="00744D1C">
            <w:pPr>
              <w:rPr>
                <w:b/>
                <w:sz w:val="22"/>
                <w:u w:val="single"/>
              </w:rPr>
            </w:pPr>
          </w:p>
        </w:tc>
      </w:tr>
      <w:tr w:rsidR="00D451CF" w:rsidTr="00345119">
        <w:tc>
          <w:tcPr>
            <w:tcW w:w="9576" w:type="dxa"/>
          </w:tcPr>
          <w:p w:rsidR="008423E4" w:rsidRPr="00A8133F" w:rsidRDefault="00314C9A" w:rsidP="00744D1C">
            <w:pPr>
              <w:rPr>
                <w:b/>
              </w:rPr>
            </w:pPr>
            <w:r w:rsidRPr="009C1E9A">
              <w:rPr>
                <w:b/>
                <w:u w:val="single"/>
              </w:rPr>
              <w:t>RULEMAKING AUTHORITY</w:t>
            </w:r>
            <w:r>
              <w:rPr>
                <w:b/>
              </w:rPr>
              <w:t xml:space="preserve"> </w:t>
            </w:r>
          </w:p>
          <w:p w:rsidR="008423E4" w:rsidRPr="00744D1C" w:rsidRDefault="00314C9A" w:rsidP="00744D1C">
            <w:pPr>
              <w:rPr>
                <w:sz w:val="22"/>
              </w:rPr>
            </w:pPr>
          </w:p>
          <w:p w:rsidR="000D3EE5" w:rsidRDefault="00314C9A" w:rsidP="00744D1C">
            <w:pPr>
              <w:pStyle w:val="Header"/>
              <w:tabs>
                <w:tab w:val="clear" w:pos="4320"/>
                <w:tab w:val="clear" w:pos="8640"/>
              </w:tabs>
              <w:jc w:val="both"/>
            </w:pPr>
            <w:r>
              <w:t xml:space="preserve">It is the committee's opinion that rulemaking authority is expressly granted to the </w:t>
            </w:r>
            <w:r>
              <w:t>commissioner of education in S</w:t>
            </w:r>
            <w:r>
              <w:t>ECTION 2</w:t>
            </w:r>
            <w:r>
              <w:t>.0</w:t>
            </w:r>
            <w:r>
              <w:t>1</w:t>
            </w:r>
            <w:r>
              <w:t xml:space="preserve"> of this bill.</w:t>
            </w:r>
          </w:p>
          <w:p w:rsidR="008423E4" w:rsidRPr="00744D1C" w:rsidRDefault="00314C9A" w:rsidP="00744D1C">
            <w:pPr>
              <w:rPr>
                <w:b/>
                <w:sz w:val="22"/>
              </w:rPr>
            </w:pPr>
          </w:p>
        </w:tc>
      </w:tr>
      <w:tr w:rsidR="00D451CF" w:rsidTr="00345119">
        <w:tc>
          <w:tcPr>
            <w:tcW w:w="9576" w:type="dxa"/>
          </w:tcPr>
          <w:p w:rsidR="008423E4" w:rsidRPr="00A8133F" w:rsidRDefault="00314C9A" w:rsidP="00744D1C">
            <w:pPr>
              <w:rPr>
                <w:b/>
              </w:rPr>
            </w:pPr>
            <w:r w:rsidRPr="009C1E9A">
              <w:rPr>
                <w:b/>
                <w:u w:val="single"/>
              </w:rPr>
              <w:t>ANALYSIS</w:t>
            </w:r>
            <w:r>
              <w:rPr>
                <w:b/>
              </w:rPr>
              <w:t xml:space="preserve"> </w:t>
            </w:r>
          </w:p>
          <w:p w:rsidR="008423E4" w:rsidRPr="00744D1C" w:rsidRDefault="00314C9A" w:rsidP="00744D1C">
            <w:pPr>
              <w:rPr>
                <w:sz w:val="22"/>
              </w:rPr>
            </w:pPr>
          </w:p>
          <w:p w:rsidR="004A454C" w:rsidRDefault="00314C9A" w:rsidP="00744D1C">
            <w:pPr>
              <w:pStyle w:val="Header"/>
              <w:tabs>
                <w:tab w:val="clear" w:pos="4320"/>
                <w:tab w:val="clear" w:pos="8640"/>
              </w:tabs>
              <w:jc w:val="both"/>
            </w:pPr>
            <w:r>
              <w:t>H.B. 3521 amends the Education Code to require</w:t>
            </w:r>
            <w:r>
              <w:t xml:space="preserve"> the </w:t>
            </w:r>
            <w:r w:rsidRPr="000D3EE5">
              <w:t>commissioner of education</w:t>
            </w:r>
            <w:r>
              <w:t xml:space="preserve"> by rule to allow </w:t>
            </w:r>
            <w:r>
              <w:t xml:space="preserve">an applicable </w:t>
            </w:r>
            <w:r>
              <w:t>charter</w:t>
            </w:r>
            <w:r>
              <w:t xml:space="preserve"> </w:t>
            </w:r>
            <w:r>
              <w:t xml:space="preserve">holder </w:t>
            </w:r>
            <w:r>
              <w:t xml:space="preserve">for an open-enrollment charter school </w:t>
            </w:r>
            <w:r>
              <w:t xml:space="preserve">to provide written notice </w:t>
            </w:r>
            <w:r>
              <w:t>of the establishment of a new charter school</w:t>
            </w:r>
            <w:r>
              <w:t xml:space="preserve"> in the </w:t>
            </w:r>
            <w:r>
              <w:t xml:space="preserve">same </w:t>
            </w:r>
            <w:r>
              <w:t xml:space="preserve">time, manner, and form </w:t>
            </w:r>
            <w:r>
              <w:t xml:space="preserve">as </w:t>
            </w:r>
            <w:r>
              <w:t>provided by commissioner rule</w:t>
            </w:r>
            <w:r>
              <w:t xml:space="preserve"> with regard to the establishment of a campus</w:t>
            </w:r>
            <w:r>
              <w:t xml:space="preserve"> </w:t>
            </w:r>
            <w:r w:rsidRPr="000D3EE5">
              <w:t>up to 18 months before the date on which the campus is anticipated to open.</w:t>
            </w:r>
            <w:r>
              <w:t xml:space="preserve"> </w:t>
            </w:r>
            <w:r>
              <w:t>The bill authorizes an</w:t>
            </w:r>
            <w:r>
              <w:t xml:space="preserve"> applicable charter holder to submit a request for approval for an expansion amendment up to 18 months before the date on which the expansion will be effective. The notice or request do not obligate the charter holder to open a new campus or to complete th</w:t>
            </w:r>
            <w:r>
              <w:t xml:space="preserve">e proposed expansion, as applicable. </w:t>
            </w:r>
            <w:r>
              <w:t xml:space="preserve">The bill includes the superintendent of each </w:t>
            </w:r>
            <w:r>
              <w:t xml:space="preserve">public </w:t>
            </w:r>
            <w:r>
              <w:t xml:space="preserve">school district from which </w:t>
            </w:r>
            <w:r>
              <w:t>a</w:t>
            </w:r>
            <w:r>
              <w:t xml:space="preserve"> proposed charter school or campus is likely to draw students </w:t>
            </w:r>
            <w:r>
              <w:t xml:space="preserve">among </w:t>
            </w:r>
            <w:r>
              <w:t xml:space="preserve">the </w:t>
            </w:r>
            <w:r>
              <w:t xml:space="preserve">persons to whom </w:t>
            </w:r>
            <w:r>
              <w:t>notice must be provided on receipt by the commissio</w:t>
            </w:r>
            <w:r>
              <w:t xml:space="preserve">ner of an application for </w:t>
            </w:r>
            <w:r>
              <w:t>the charter for a</w:t>
            </w:r>
            <w:r>
              <w:t xml:space="preserve"> charter school under </w:t>
            </w:r>
            <w:r>
              <w:t xml:space="preserve">procedures adopted by </w:t>
            </w:r>
            <w:r>
              <w:t>commissioner</w:t>
            </w:r>
            <w:r>
              <w:t xml:space="preserve"> rule</w:t>
            </w:r>
            <w:r>
              <w:t>.</w:t>
            </w:r>
            <w:r>
              <w:t xml:space="preserve"> </w:t>
            </w:r>
          </w:p>
          <w:p w:rsidR="004A454C" w:rsidRPr="00744D1C" w:rsidRDefault="00314C9A" w:rsidP="00744D1C">
            <w:pPr>
              <w:pStyle w:val="Header"/>
              <w:tabs>
                <w:tab w:val="clear" w:pos="4320"/>
                <w:tab w:val="clear" w:pos="8640"/>
              </w:tabs>
              <w:jc w:val="both"/>
              <w:rPr>
                <w:sz w:val="22"/>
              </w:rPr>
            </w:pPr>
          </w:p>
          <w:p w:rsidR="0086518F" w:rsidRDefault="00314C9A" w:rsidP="00744D1C">
            <w:pPr>
              <w:pStyle w:val="Header"/>
              <w:tabs>
                <w:tab w:val="clear" w:pos="4320"/>
                <w:tab w:val="clear" w:pos="8640"/>
              </w:tabs>
              <w:jc w:val="both"/>
            </w:pPr>
            <w:r>
              <w:t xml:space="preserve">H.B. 3521, with regard to certain information </w:t>
            </w:r>
            <w:r>
              <w:t xml:space="preserve">relating to </w:t>
            </w:r>
            <w:r>
              <w:t>each educator preparation program that the State Board for Educator Certification is requi</w:t>
            </w:r>
            <w:r>
              <w:t xml:space="preserve">red to make available on </w:t>
            </w:r>
            <w:r>
              <w:t xml:space="preserve">its </w:t>
            </w:r>
            <w:r>
              <w:t>website</w:t>
            </w:r>
            <w:r>
              <w:t>, revises the determination by which information relating to the perseverance of beginning teachers in the profession is made</w:t>
            </w:r>
            <w:r>
              <w:t xml:space="preserve">. The bill removes the annual deadline </w:t>
            </w:r>
            <w:r>
              <w:t>for</w:t>
            </w:r>
            <w:r>
              <w:t xml:space="preserve"> the requirement </w:t>
            </w:r>
            <w:r>
              <w:t>that</w:t>
            </w:r>
            <w:r>
              <w:t xml:space="preserve"> a district or charter school make a requisition </w:t>
            </w:r>
            <w:r w:rsidRPr="003C12C2">
              <w:t>for instructional material using the online requisition program maintained by the commissioner</w:t>
            </w:r>
            <w:r>
              <w:t xml:space="preserve">. The bill removes the commissioner from the entities to whom a school is required to report information related </w:t>
            </w:r>
            <w:r>
              <w:t>to the administration of an epinephrine auto</w:t>
            </w:r>
            <w:r>
              <w:noBreakHyphen/>
            </w:r>
            <w:r>
              <w:t xml:space="preserve">injector. </w:t>
            </w:r>
            <w:r>
              <w:t>The bill repeals provisions requiring</w:t>
            </w:r>
            <w:r>
              <w:t>:</w:t>
            </w:r>
            <w:r>
              <w:t xml:space="preserve"> </w:t>
            </w:r>
          </w:p>
          <w:p w:rsidR="0086518F" w:rsidRDefault="00314C9A" w:rsidP="00744D1C">
            <w:pPr>
              <w:pStyle w:val="Header"/>
              <w:numPr>
                <w:ilvl w:val="0"/>
                <w:numId w:val="2"/>
              </w:numPr>
              <w:tabs>
                <w:tab w:val="clear" w:pos="4320"/>
                <w:tab w:val="clear" w:pos="8640"/>
              </w:tabs>
              <w:spacing w:before="120" w:after="120"/>
              <w:jc w:val="both"/>
            </w:pPr>
            <w:r>
              <w:t xml:space="preserve">the </w:t>
            </w:r>
            <w:r w:rsidRPr="00252D45">
              <w:t>Texas Education Agenc</w:t>
            </w:r>
            <w:r>
              <w:t>y (TEA) to establish an online clearinghouse of information relating to best practices of campuses, districts, and charter schools;</w:t>
            </w:r>
          </w:p>
          <w:p w:rsidR="0086518F" w:rsidRDefault="00314C9A" w:rsidP="00744D1C">
            <w:pPr>
              <w:pStyle w:val="Header"/>
              <w:numPr>
                <w:ilvl w:val="0"/>
                <w:numId w:val="2"/>
              </w:numPr>
              <w:tabs>
                <w:tab w:val="clear" w:pos="4320"/>
                <w:tab w:val="clear" w:pos="8640"/>
              </w:tabs>
              <w:spacing w:before="120" w:after="120"/>
              <w:jc w:val="both"/>
            </w:pPr>
            <w:r>
              <w:t xml:space="preserve">TEA </w:t>
            </w:r>
            <w:r>
              <w:t>to develop certain standards and provide guidance with regard to high school completion and success and college readiness programs</w:t>
            </w:r>
            <w:r>
              <w:t>;</w:t>
            </w:r>
            <w:r>
              <w:t xml:space="preserve"> and </w:t>
            </w:r>
          </w:p>
          <w:p w:rsidR="00065E58" w:rsidRDefault="00314C9A" w:rsidP="00744D1C">
            <w:pPr>
              <w:pStyle w:val="Header"/>
              <w:numPr>
                <w:ilvl w:val="0"/>
                <w:numId w:val="2"/>
              </w:numPr>
              <w:tabs>
                <w:tab w:val="clear" w:pos="4320"/>
                <w:tab w:val="clear" w:pos="8640"/>
              </w:tabs>
              <w:jc w:val="both"/>
            </w:pPr>
            <w:r>
              <w:t>e</w:t>
            </w:r>
            <w:r>
              <w:t>a</w:t>
            </w:r>
            <w:r>
              <w:t>ch</w:t>
            </w:r>
            <w:r>
              <w:t xml:space="preserve"> district to purchase cost</w:t>
            </w:r>
            <w:r>
              <w:noBreakHyphen/>
              <w:t>effective energy</w:t>
            </w:r>
            <w:r>
              <w:noBreakHyphen/>
              <w:t>efficient light bulbs for use in instructional facilities.</w:t>
            </w:r>
          </w:p>
          <w:p w:rsidR="00CC0F86" w:rsidRDefault="00314C9A" w:rsidP="00744D1C">
            <w:pPr>
              <w:pStyle w:val="Header"/>
              <w:tabs>
                <w:tab w:val="clear" w:pos="4320"/>
                <w:tab w:val="clear" w:pos="8640"/>
              </w:tabs>
              <w:jc w:val="both"/>
            </w:pPr>
            <w:r>
              <w:t xml:space="preserve"> </w:t>
            </w:r>
          </w:p>
          <w:p w:rsidR="00144FA0" w:rsidRDefault="00314C9A" w:rsidP="00744D1C">
            <w:pPr>
              <w:pStyle w:val="Header"/>
              <w:tabs>
                <w:tab w:val="clear" w:pos="4320"/>
                <w:tab w:val="clear" w:pos="8640"/>
              </w:tabs>
              <w:jc w:val="both"/>
              <w:rPr>
                <w:b/>
              </w:rPr>
            </w:pPr>
            <w:r>
              <w:t xml:space="preserve">H.B. 3521 </w:t>
            </w:r>
            <w:r>
              <w:t>amends the Government Code to exempt a school district from the requirement to record and report on a publicly accessible website the district's metered amount of electricity, water, or natural gas consumed for which it is responsible to pay and the aggreg</w:t>
            </w:r>
            <w:r>
              <w:t>ate costs for such utility services.</w:t>
            </w:r>
          </w:p>
          <w:p w:rsidR="000223FA" w:rsidRDefault="00314C9A" w:rsidP="00744D1C">
            <w:pPr>
              <w:pStyle w:val="Header"/>
              <w:tabs>
                <w:tab w:val="clear" w:pos="4320"/>
                <w:tab w:val="clear" w:pos="8640"/>
              </w:tabs>
              <w:jc w:val="both"/>
            </w:pPr>
            <w:r>
              <w:t xml:space="preserve"> </w:t>
            </w:r>
          </w:p>
          <w:p w:rsidR="000223FA" w:rsidRDefault="00314C9A" w:rsidP="00744D1C">
            <w:pPr>
              <w:pStyle w:val="Header"/>
              <w:tabs>
                <w:tab w:val="clear" w:pos="4320"/>
                <w:tab w:val="clear" w:pos="8640"/>
              </w:tabs>
              <w:jc w:val="both"/>
            </w:pPr>
            <w:r w:rsidRPr="008D0116">
              <w:t>H.B. 3521</w:t>
            </w:r>
            <w:r>
              <w:t xml:space="preserve"> applies beginning with the 2019-2020 school year.</w:t>
            </w:r>
          </w:p>
          <w:p w:rsidR="000223FA" w:rsidRDefault="00314C9A" w:rsidP="00744D1C">
            <w:pPr>
              <w:pStyle w:val="Header"/>
              <w:tabs>
                <w:tab w:val="clear" w:pos="4320"/>
                <w:tab w:val="clear" w:pos="8640"/>
              </w:tabs>
              <w:jc w:val="both"/>
            </w:pPr>
          </w:p>
          <w:p w:rsidR="00144FA0" w:rsidRDefault="00314C9A" w:rsidP="00744D1C">
            <w:pPr>
              <w:pStyle w:val="Header"/>
              <w:tabs>
                <w:tab w:val="clear" w:pos="4320"/>
                <w:tab w:val="clear" w:pos="8640"/>
              </w:tabs>
              <w:jc w:val="both"/>
            </w:pPr>
            <w:r>
              <w:t>H.B. 3521 repeals the following provisions of the Education Code:</w:t>
            </w:r>
          </w:p>
          <w:p w:rsidR="00144FA0" w:rsidRDefault="00314C9A" w:rsidP="00744D1C">
            <w:pPr>
              <w:pStyle w:val="Header"/>
              <w:numPr>
                <w:ilvl w:val="0"/>
                <w:numId w:val="1"/>
              </w:numPr>
              <w:spacing w:before="120" w:after="120"/>
              <w:jc w:val="both"/>
            </w:pPr>
            <w:r>
              <w:t>Section 7.009</w:t>
            </w:r>
          </w:p>
          <w:p w:rsidR="00144FA0" w:rsidRDefault="00314C9A" w:rsidP="00744D1C">
            <w:pPr>
              <w:pStyle w:val="Header"/>
              <w:numPr>
                <w:ilvl w:val="0"/>
                <w:numId w:val="1"/>
              </w:numPr>
              <w:spacing w:before="120" w:after="120"/>
              <w:jc w:val="both"/>
            </w:pPr>
            <w:r>
              <w:t>Section 25.007(a-1)</w:t>
            </w:r>
          </w:p>
          <w:p w:rsidR="00144FA0" w:rsidRDefault="00314C9A" w:rsidP="00744D1C">
            <w:pPr>
              <w:pStyle w:val="Header"/>
              <w:numPr>
                <w:ilvl w:val="0"/>
                <w:numId w:val="1"/>
              </w:numPr>
              <w:spacing w:before="120" w:after="120"/>
              <w:jc w:val="both"/>
            </w:pPr>
            <w:r>
              <w:t>Section 39.233</w:t>
            </w:r>
          </w:p>
          <w:p w:rsidR="00144FA0" w:rsidRDefault="00314C9A" w:rsidP="00744D1C">
            <w:pPr>
              <w:pStyle w:val="Header"/>
              <w:numPr>
                <w:ilvl w:val="0"/>
                <w:numId w:val="1"/>
              </w:numPr>
              <w:tabs>
                <w:tab w:val="clear" w:pos="4320"/>
                <w:tab w:val="clear" w:pos="8640"/>
              </w:tabs>
              <w:jc w:val="both"/>
            </w:pPr>
            <w:r>
              <w:t>Section 44.903</w:t>
            </w:r>
          </w:p>
          <w:p w:rsidR="008423E4" w:rsidRPr="00835628" w:rsidRDefault="00314C9A" w:rsidP="00744D1C">
            <w:pPr>
              <w:pStyle w:val="Header"/>
              <w:tabs>
                <w:tab w:val="clear" w:pos="4320"/>
                <w:tab w:val="clear" w:pos="8640"/>
              </w:tabs>
              <w:jc w:val="both"/>
              <w:rPr>
                <w:b/>
              </w:rPr>
            </w:pPr>
          </w:p>
        </w:tc>
      </w:tr>
      <w:tr w:rsidR="00D451CF" w:rsidTr="00345119">
        <w:tc>
          <w:tcPr>
            <w:tcW w:w="9576" w:type="dxa"/>
          </w:tcPr>
          <w:p w:rsidR="008423E4" w:rsidRPr="00A8133F" w:rsidRDefault="00314C9A" w:rsidP="00744D1C">
            <w:pPr>
              <w:rPr>
                <w:b/>
              </w:rPr>
            </w:pPr>
            <w:r w:rsidRPr="009C1E9A">
              <w:rPr>
                <w:b/>
                <w:u w:val="single"/>
              </w:rPr>
              <w:t>EFFECTIVE DATE</w:t>
            </w:r>
            <w:r>
              <w:rPr>
                <w:b/>
              </w:rPr>
              <w:t xml:space="preserve"> </w:t>
            </w:r>
          </w:p>
          <w:p w:rsidR="008423E4" w:rsidRDefault="00314C9A" w:rsidP="00744D1C"/>
          <w:p w:rsidR="008423E4" w:rsidRPr="003624F2" w:rsidRDefault="00314C9A" w:rsidP="00744D1C">
            <w:pPr>
              <w:pStyle w:val="Header"/>
              <w:tabs>
                <w:tab w:val="clear" w:pos="4320"/>
                <w:tab w:val="clear" w:pos="8640"/>
              </w:tabs>
              <w:jc w:val="both"/>
            </w:pPr>
            <w:r>
              <w:t xml:space="preserve">On </w:t>
            </w:r>
            <w:r>
              <w:t>passage, or, if the bill does not receive the necessary vote, September 1, 2019.</w:t>
            </w:r>
          </w:p>
          <w:p w:rsidR="008423E4" w:rsidRPr="00233FDB" w:rsidRDefault="00314C9A" w:rsidP="00744D1C">
            <w:pPr>
              <w:rPr>
                <w:b/>
              </w:rPr>
            </w:pPr>
          </w:p>
        </w:tc>
      </w:tr>
    </w:tbl>
    <w:p w:rsidR="008423E4" w:rsidRPr="00BE0E75" w:rsidRDefault="00314C9A" w:rsidP="008423E4">
      <w:pPr>
        <w:spacing w:line="480" w:lineRule="auto"/>
        <w:jc w:val="both"/>
        <w:rPr>
          <w:rFonts w:ascii="Arial" w:hAnsi="Arial"/>
          <w:sz w:val="16"/>
          <w:szCs w:val="16"/>
        </w:rPr>
      </w:pPr>
    </w:p>
    <w:p w:rsidR="004108C3" w:rsidRPr="008423E4" w:rsidRDefault="00314C9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4C9A">
      <w:r>
        <w:separator/>
      </w:r>
    </w:p>
  </w:endnote>
  <w:endnote w:type="continuationSeparator" w:id="0">
    <w:p w:rsidR="00000000" w:rsidRDefault="0031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14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451CF" w:rsidTr="009C1E9A">
      <w:trPr>
        <w:cantSplit/>
      </w:trPr>
      <w:tc>
        <w:tcPr>
          <w:tcW w:w="0" w:type="pct"/>
        </w:tcPr>
        <w:p w:rsidR="00137D90" w:rsidRDefault="00314C9A" w:rsidP="009C1E9A">
          <w:pPr>
            <w:pStyle w:val="Footer"/>
            <w:tabs>
              <w:tab w:val="clear" w:pos="8640"/>
              <w:tab w:val="right" w:pos="9360"/>
            </w:tabs>
          </w:pPr>
        </w:p>
      </w:tc>
      <w:tc>
        <w:tcPr>
          <w:tcW w:w="2395" w:type="pct"/>
        </w:tcPr>
        <w:p w:rsidR="00137D90" w:rsidRDefault="00314C9A" w:rsidP="009C1E9A">
          <w:pPr>
            <w:pStyle w:val="Footer"/>
            <w:tabs>
              <w:tab w:val="clear" w:pos="8640"/>
              <w:tab w:val="right" w:pos="9360"/>
            </w:tabs>
          </w:pPr>
        </w:p>
        <w:p w:rsidR="001A4310" w:rsidRDefault="00314C9A" w:rsidP="009C1E9A">
          <w:pPr>
            <w:pStyle w:val="Footer"/>
            <w:tabs>
              <w:tab w:val="clear" w:pos="8640"/>
              <w:tab w:val="right" w:pos="9360"/>
            </w:tabs>
          </w:pPr>
        </w:p>
        <w:p w:rsidR="00137D90" w:rsidRDefault="00314C9A" w:rsidP="009C1E9A">
          <w:pPr>
            <w:pStyle w:val="Footer"/>
            <w:tabs>
              <w:tab w:val="clear" w:pos="8640"/>
              <w:tab w:val="right" w:pos="9360"/>
            </w:tabs>
          </w:pPr>
        </w:p>
      </w:tc>
      <w:tc>
        <w:tcPr>
          <w:tcW w:w="2453" w:type="pct"/>
        </w:tcPr>
        <w:p w:rsidR="00137D90" w:rsidRDefault="00314C9A" w:rsidP="009C1E9A">
          <w:pPr>
            <w:pStyle w:val="Footer"/>
            <w:tabs>
              <w:tab w:val="clear" w:pos="8640"/>
              <w:tab w:val="right" w:pos="9360"/>
            </w:tabs>
            <w:jc w:val="right"/>
          </w:pPr>
        </w:p>
      </w:tc>
    </w:tr>
    <w:tr w:rsidR="00D451CF" w:rsidTr="009C1E9A">
      <w:trPr>
        <w:cantSplit/>
      </w:trPr>
      <w:tc>
        <w:tcPr>
          <w:tcW w:w="0" w:type="pct"/>
        </w:tcPr>
        <w:p w:rsidR="00EC379B" w:rsidRDefault="00314C9A" w:rsidP="009C1E9A">
          <w:pPr>
            <w:pStyle w:val="Footer"/>
            <w:tabs>
              <w:tab w:val="clear" w:pos="8640"/>
              <w:tab w:val="right" w:pos="9360"/>
            </w:tabs>
          </w:pPr>
        </w:p>
      </w:tc>
      <w:tc>
        <w:tcPr>
          <w:tcW w:w="2395" w:type="pct"/>
        </w:tcPr>
        <w:p w:rsidR="00EC379B" w:rsidRPr="009C1E9A" w:rsidRDefault="00314C9A" w:rsidP="009C1E9A">
          <w:pPr>
            <w:pStyle w:val="Footer"/>
            <w:tabs>
              <w:tab w:val="clear" w:pos="8640"/>
              <w:tab w:val="right" w:pos="9360"/>
            </w:tabs>
            <w:rPr>
              <w:rFonts w:ascii="Shruti" w:hAnsi="Shruti"/>
              <w:sz w:val="22"/>
            </w:rPr>
          </w:pPr>
          <w:r>
            <w:rPr>
              <w:rFonts w:ascii="Shruti" w:hAnsi="Shruti"/>
              <w:sz w:val="22"/>
            </w:rPr>
            <w:t>86R 27049</w:t>
          </w:r>
        </w:p>
      </w:tc>
      <w:tc>
        <w:tcPr>
          <w:tcW w:w="2453" w:type="pct"/>
        </w:tcPr>
        <w:p w:rsidR="00EC379B" w:rsidRDefault="00314C9A" w:rsidP="009C1E9A">
          <w:pPr>
            <w:pStyle w:val="Footer"/>
            <w:tabs>
              <w:tab w:val="clear" w:pos="8640"/>
              <w:tab w:val="right" w:pos="9360"/>
            </w:tabs>
            <w:jc w:val="right"/>
          </w:pPr>
          <w:r>
            <w:fldChar w:fldCharType="begin"/>
          </w:r>
          <w:r>
            <w:instrText xml:space="preserve"> DOCPROPERTY  OTID  \* MERGEFORMAT </w:instrText>
          </w:r>
          <w:r>
            <w:fldChar w:fldCharType="separate"/>
          </w:r>
          <w:r>
            <w:t>19.104.849</w:t>
          </w:r>
          <w:r>
            <w:fldChar w:fldCharType="end"/>
          </w:r>
        </w:p>
      </w:tc>
    </w:tr>
    <w:tr w:rsidR="00D451CF" w:rsidTr="009C1E9A">
      <w:trPr>
        <w:cantSplit/>
      </w:trPr>
      <w:tc>
        <w:tcPr>
          <w:tcW w:w="0" w:type="pct"/>
        </w:tcPr>
        <w:p w:rsidR="00EC379B" w:rsidRDefault="00314C9A" w:rsidP="009C1E9A">
          <w:pPr>
            <w:pStyle w:val="Footer"/>
            <w:tabs>
              <w:tab w:val="clear" w:pos="4320"/>
              <w:tab w:val="clear" w:pos="8640"/>
              <w:tab w:val="left" w:pos="2865"/>
            </w:tabs>
          </w:pPr>
        </w:p>
      </w:tc>
      <w:tc>
        <w:tcPr>
          <w:tcW w:w="2395" w:type="pct"/>
        </w:tcPr>
        <w:p w:rsidR="00EC379B" w:rsidRPr="009C1E9A" w:rsidRDefault="00314C9A" w:rsidP="009C1E9A">
          <w:pPr>
            <w:pStyle w:val="Footer"/>
            <w:tabs>
              <w:tab w:val="clear" w:pos="4320"/>
              <w:tab w:val="clear" w:pos="8640"/>
              <w:tab w:val="left" w:pos="2865"/>
            </w:tabs>
            <w:rPr>
              <w:rFonts w:ascii="Shruti" w:hAnsi="Shruti"/>
              <w:sz w:val="22"/>
            </w:rPr>
          </w:pPr>
        </w:p>
      </w:tc>
      <w:tc>
        <w:tcPr>
          <w:tcW w:w="2453" w:type="pct"/>
        </w:tcPr>
        <w:p w:rsidR="00EC379B" w:rsidRDefault="00314C9A" w:rsidP="006D504F">
          <w:pPr>
            <w:pStyle w:val="Footer"/>
            <w:rPr>
              <w:rStyle w:val="PageNumber"/>
            </w:rPr>
          </w:pPr>
        </w:p>
        <w:p w:rsidR="00EC379B" w:rsidRDefault="00314C9A" w:rsidP="009C1E9A">
          <w:pPr>
            <w:pStyle w:val="Footer"/>
            <w:tabs>
              <w:tab w:val="clear" w:pos="8640"/>
              <w:tab w:val="right" w:pos="9360"/>
            </w:tabs>
            <w:jc w:val="right"/>
          </w:pPr>
        </w:p>
      </w:tc>
    </w:tr>
    <w:tr w:rsidR="00D451CF" w:rsidTr="009C1E9A">
      <w:trPr>
        <w:cantSplit/>
        <w:trHeight w:val="323"/>
      </w:trPr>
      <w:tc>
        <w:tcPr>
          <w:tcW w:w="0" w:type="pct"/>
          <w:gridSpan w:val="3"/>
        </w:tcPr>
        <w:p w:rsidR="00EC379B" w:rsidRDefault="00314C9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14C9A" w:rsidP="009C1E9A">
          <w:pPr>
            <w:pStyle w:val="Footer"/>
            <w:tabs>
              <w:tab w:val="clear" w:pos="8640"/>
              <w:tab w:val="right" w:pos="9360"/>
            </w:tabs>
            <w:jc w:val="center"/>
          </w:pPr>
        </w:p>
      </w:tc>
    </w:tr>
  </w:tbl>
  <w:p w:rsidR="00EC379B" w:rsidRPr="00FF6F72" w:rsidRDefault="00314C9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14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4C9A">
      <w:r>
        <w:separator/>
      </w:r>
    </w:p>
  </w:footnote>
  <w:footnote w:type="continuationSeparator" w:id="0">
    <w:p w:rsidR="00000000" w:rsidRDefault="00314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14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14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14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A34CE"/>
    <w:multiLevelType w:val="hybridMultilevel"/>
    <w:tmpl w:val="15329982"/>
    <w:lvl w:ilvl="0" w:tplc="130ABB58">
      <w:start w:val="1"/>
      <w:numFmt w:val="bullet"/>
      <w:lvlText w:val=""/>
      <w:lvlJc w:val="left"/>
      <w:pPr>
        <w:ind w:left="720" w:hanging="360"/>
      </w:pPr>
      <w:rPr>
        <w:rFonts w:ascii="Symbol" w:hAnsi="Symbol" w:hint="default"/>
      </w:rPr>
    </w:lvl>
    <w:lvl w:ilvl="1" w:tplc="D2CEE218" w:tentative="1">
      <w:start w:val="1"/>
      <w:numFmt w:val="bullet"/>
      <w:lvlText w:val="o"/>
      <w:lvlJc w:val="left"/>
      <w:pPr>
        <w:ind w:left="1440" w:hanging="360"/>
      </w:pPr>
      <w:rPr>
        <w:rFonts w:ascii="Courier New" w:hAnsi="Courier New" w:cs="Courier New" w:hint="default"/>
      </w:rPr>
    </w:lvl>
    <w:lvl w:ilvl="2" w:tplc="350EDDEE" w:tentative="1">
      <w:start w:val="1"/>
      <w:numFmt w:val="bullet"/>
      <w:lvlText w:val=""/>
      <w:lvlJc w:val="left"/>
      <w:pPr>
        <w:ind w:left="2160" w:hanging="360"/>
      </w:pPr>
      <w:rPr>
        <w:rFonts w:ascii="Wingdings" w:hAnsi="Wingdings" w:hint="default"/>
      </w:rPr>
    </w:lvl>
    <w:lvl w:ilvl="3" w:tplc="B7A2345E" w:tentative="1">
      <w:start w:val="1"/>
      <w:numFmt w:val="bullet"/>
      <w:lvlText w:val=""/>
      <w:lvlJc w:val="left"/>
      <w:pPr>
        <w:ind w:left="2880" w:hanging="360"/>
      </w:pPr>
      <w:rPr>
        <w:rFonts w:ascii="Symbol" w:hAnsi="Symbol" w:hint="default"/>
      </w:rPr>
    </w:lvl>
    <w:lvl w:ilvl="4" w:tplc="4F3C4A2A" w:tentative="1">
      <w:start w:val="1"/>
      <w:numFmt w:val="bullet"/>
      <w:lvlText w:val="o"/>
      <w:lvlJc w:val="left"/>
      <w:pPr>
        <w:ind w:left="3600" w:hanging="360"/>
      </w:pPr>
      <w:rPr>
        <w:rFonts w:ascii="Courier New" w:hAnsi="Courier New" w:cs="Courier New" w:hint="default"/>
      </w:rPr>
    </w:lvl>
    <w:lvl w:ilvl="5" w:tplc="BFFA7256" w:tentative="1">
      <w:start w:val="1"/>
      <w:numFmt w:val="bullet"/>
      <w:lvlText w:val=""/>
      <w:lvlJc w:val="left"/>
      <w:pPr>
        <w:ind w:left="4320" w:hanging="360"/>
      </w:pPr>
      <w:rPr>
        <w:rFonts w:ascii="Wingdings" w:hAnsi="Wingdings" w:hint="default"/>
      </w:rPr>
    </w:lvl>
    <w:lvl w:ilvl="6" w:tplc="B15476DA" w:tentative="1">
      <w:start w:val="1"/>
      <w:numFmt w:val="bullet"/>
      <w:lvlText w:val=""/>
      <w:lvlJc w:val="left"/>
      <w:pPr>
        <w:ind w:left="5040" w:hanging="360"/>
      </w:pPr>
      <w:rPr>
        <w:rFonts w:ascii="Symbol" w:hAnsi="Symbol" w:hint="default"/>
      </w:rPr>
    </w:lvl>
    <w:lvl w:ilvl="7" w:tplc="06CC2DEE" w:tentative="1">
      <w:start w:val="1"/>
      <w:numFmt w:val="bullet"/>
      <w:lvlText w:val="o"/>
      <w:lvlJc w:val="left"/>
      <w:pPr>
        <w:ind w:left="5760" w:hanging="360"/>
      </w:pPr>
      <w:rPr>
        <w:rFonts w:ascii="Courier New" w:hAnsi="Courier New" w:cs="Courier New" w:hint="default"/>
      </w:rPr>
    </w:lvl>
    <w:lvl w:ilvl="8" w:tplc="5A30460E" w:tentative="1">
      <w:start w:val="1"/>
      <w:numFmt w:val="bullet"/>
      <w:lvlText w:val=""/>
      <w:lvlJc w:val="left"/>
      <w:pPr>
        <w:ind w:left="6480" w:hanging="360"/>
      </w:pPr>
      <w:rPr>
        <w:rFonts w:ascii="Wingdings" w:hAnsi="Wingdings" w:hint="default"/>
      </w:rPr>
    </w:lvl>
  </w:abstractNum>
  <w:abstractNum w:abstractNumId="1" w15:restartNumberingAfterBreak="0">
    <w:nsid w:val="66214F3F"/>
    <w:multiLevelType w:val="hybridMultilevel"/>
    <w:tmpl w:val="CF127A4C"/>
    <w:lvl w:ilvl="0" w:tplc="2954D5CA">
      <w:start w:val="1"/>
      <w:numFmt w:val="bullet"/>
      <w:lvlText w:val=""/>
      <w:lvlJc w:val="left"/>
      <w:pPr>
        <w:tabs>
          <w:tab w:val="num" w:pos="720"/>
        </w:tabs>
        <w:ind w:left="720" w:hanging="360"/>
      </w:pPr>
      <w:rPr>
        <w:rFonts w:ascii="Symbol" w:hAnsi="Symbol" w:hint="default"/>
      </w:rPr>
    </w:lvl>
    <w:lvl w:ilvl="1" w:tplc="2EF621A0" w:tentative="1">
      <w:start w:val="1"/>
      <w:numFmt w:val="bullet"/>
      <w:lvlText w:val="o"/>
      <w:lvlJc w:val="left"/>
      <w:pPr>
        <w:ind w:left="1440" w:hanging="360"/>
      </w:pPr>
      <w:rPr>
        <w:rFonts w:ascii="Courier New" w:hAnsi="Courier New" w:cs="Courier New" w:hint="default"/>
      </w:rPr>
    </w:lvl>
    <w:lvl w:ilvl="2" w:tplc="60CA9A86" w:tentative="1">
      <w:start w:val="1"/>
      <w:numFmt w:val="bullet"/>
      <w:lvlText w:val=""/>
      <w:lvlJc w:val="left"/>
      <w:pPr>
        <w:ind w:left="2160" w:hanging="360"/>
      </w:pPr>
      <w:rPr>
        <w:rFonts w:ascii="Wingdings" w:hAnsi="Wingdings" w:hint="default"/>
      </w:rPr>
    </w:lvl>
    <w:lvl w:ilvl="3" w:tplc="765E5176" w:tentative="1">
      <w:start w:val="1"/>
      <w:numFmt w:val="bullet"/>
      <w:lvlText w:val=""/>
      <w:lvlJc w:val="left"/>
      <w:pPr>
        <w:ind w:left="2880" w:hanging="360"/>
      </w:pPr>
      <w:rPr>
        <w:rFonts w:ascii="Symbol" w:hAnsi="Symbol" w:hint="default"/>
      </w:rPr>
    </w:lvl>
    <w:lvl w:ilvl="4" w:tplc="B54009C8" w:tentative="1">
      <w:start w:val="1"/>
      <w:numFmt w:val="bullet"/>
      <w:lvlText w:val="o"/>
      <w:lvlJc w:val="left"/>
      <w:pPr>
        <w:ind w:left="3600" w:hanging="360"/>
      </w:pPr>
      <w:rPr>
        <w:rFonts w:ascii="Courier New" w:hAnsi="Courier New" w:cs="Courier New" w:hint="default"/>
      </w:rPr>
    </w:lvl>
    <w:lvl w:ilvl="5" w:tplc="9B16427C" w:tentative="1">
      <w:start w:val="1"/>
      <w:numFmt w:val="bullet"/>
      <w:lvlText w:val=""/>
      <w:lvlJc w:val="left"/>
      <w:pPr>
        <w:ind w:left="4320" w:hanging="360"/>
      </w:pPr>
      <w:rPr>
        <w:rFonts w:ascii="Wingdings" w:hAnsi="Wingdings" w:hint="default"/>
      </w:rPr>
    </w:lvl>
    <w:lvl w:ilvl="6" w:tplc="00BA4992" w:tentative="1">
      <w:start w:val="1"/>
      <w:numFmt w:val="bullet"/>
      <w:lvlText w:val=""/>
      <w:lvlJc w:val="left"/>
      <w:pPr>
        <w:ind w:left="5040" w:hanging="360"/>
      </w:pPr>
      <w:rPr>
        <w:rFonts w:ascii="Symbol" w:hAnsi="Symbol" w:hint="default"/>
      </w:rPr>
    </w:lvl>
    <w:lvl w:ilvl="7" w:tplc="F2D43B7C" w:tentative="1">
      <w:start w:val="1"/>
      <w:numFmt w:val="bullet"/>
      <w:lvlText w:val="o"/>
      <w:lvlJc w:val="left"/>
      <w:pPr>
        <w:ind w:left="5760" w:hanging="360"/>
      </w:pPr>
      <w:rPr>
        <w:rFonts w:ascii="Courier New" w:hAnsi="Courier New" w:cs="Courier New" w:hint="default"/>
      </w:rPr>
    </w:lvl>
    <w:lvl w:ilvl="8" w:tplc="8392013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CF"/>
    <w:rsid w:val="00314C9A"/>
    <w:rsid w:val="00D4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D28229-D422-4AF6-813D-4F06C3FB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D0116"/>
    <w:rPr>
      <w:sz w:val="16"/>
      <w:szCs w:val="16"/>
    </w:rPr>
  </w:style>
  <w:style w:type="paragraph" w:styleId="CommentText">
    <w:name w:val="annotation text"/>
    <w:basedOn w:val="Normal"/>
    <w:link w:val="CommentTextChar"/>
    <w:semiHidden/>
    <w:unhideWhenUsed/>
    <w:rsid w:val="008D0116"/>
    <w:rPr>
      <w:sz w:val="20"/>
      <w:szCs w:val="20"/>
    </w:rPr>
  </w:style>
  <w:style w:type="character" w:customStyle="1" w:styleId="CommentTextChar">
    <w:name w:val="Comment Text Char"/>
    <w:basedOn w:val="DefaultParagraphFont"/>
    <w:link w:val="CommentText"/>
    <w:semiHidden/>
    <w:rsid w:val="008D0116"/>
  </w:style>
  <w:style w:type="paragraph" w:styleId="CommentSubject">
    <w:name w:val="annotation subject"/>
    <w:basedOn w:val="CommentText"/>
    <w:next w:val="CommentText"/>
    <w:link w:val="CommentSubjectChar"/>
    <w:semiHidden/>
    <w:unhideWhenUsed/>
    <w:rsid w:val="008D0116"/>
    <w:rPr>
      <w:b/>
      <w:bCs/>
    </w:rPr>
  </w:style>
  <w:style w:type="character" w:customStyle="1" w:styleId="CommentSubjectChar">
    <w:name w:val="Comment Subject Char"/>
    <w:basedOn w:val="CommentTextChar"/>
    <w:link w:val="CommentSubject"/>
    <w:semiHidden/>
    <w:rsid w:val="008D0116"/>
    <w:rPr>
      <w:b/>
      <w:bCs/>
    </w:rPr>
  </w:style>
  <w:style w:type="character" w:styleId="Hyperlink">
    <w:name w:val="Hyperlink"/>
    <w:basedOn w:val="DefaultParagraphFont"/>
    <w:unhideWhenUsed/>
    <w:rsid w:val="00CC0F86"/>
    <w:rPr>
      <w:color w:val="0000FF" w:themeColor="hyperlink"/>
      <w:u w:val="single"/>
    </w:rPr>
  </w:style>
  <w:style w:type="character" w:styleId="FollowedHyperlink">
    <w:name w:val="FollowedHyperlink"/>
    <w:basedOn w:val="DefaultParagraphFont"/>
    <w:semiHidden/>
    <w:unhideWhenUsed/>
    <w:rsid w:val="00C631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3373</Characters>
  <Application>Microsoft Office Word</Application>
  <DocSecurity>4</DocSecurity>
  <Lines>80</Lines>
  <Paragraphs>26</Paragraphs>
  <ScaleCrop>false</ScaleCrop>
  <HeadingPairs>
    <vt:vector size="2" baseType="variant">
      <vt:variant>
        <vt:lpstr>Title</vt:lpstr>
      </vt:variant>
      <vt:variant>
        <vt:i4>1</vt:i4>
      </vt:variant>
    </vt:vector>
  </HeadingPairs>
  <TitlesOfParts>
    <vt:vector size="1" baseType="lpstr">
      <vt:lpstr>BA - HB03521 (Committee Report (Unamended))</vt:lpstr>
    </vt:vector>
  </TitlesOfParts>
  <Company>State of Texas</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27049</dc:subject>
  <dc:creator>State of Texas</dc:creator>
  <dc:description>HB 3521 by VanDeaver-(H)Public Education</dc:description>
  <cp:lastModifiedBy>Scotty Wimberley</cp:lastModifiedBy>
  <cp:revision>2</cp:revision>
  <cp:lastPrinted>2003-11-26T17:21:00Z</cp:lastPrinted>
  <dcterms:created xsi:type="dcterms:W3CDTF">2019-04-29T20:34:00Z</dcterms:created>
  <dcterms:modified xsi:type="dcterms:W3CDTF">2019-04-29T20:34:00Z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19.104.849</vt:lpwstr>
  </property>
</Properties>
</file>