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10E4F" w:rsidTr="00345119">
        <w:tc>
          <w:tcPr>
            <w:tcW w:w="9576" w:type="dxa"/>
            <w:noWrap/>
          </w:tcPr>
          <w:p w:rsidR="008423E4" w:rsidRPr="0022177D" w:rsidRDefault="00733F1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3F19" w:rsidP="008423E4">
      <w:pPr>
        <w:jc w:val="center"/>
      </w:pPr>
    </w:p>
    <w:p w:rsidR="008423E4" w:rsidRPr="00B31F0E" w:rsidRDefault="00733F19" w:rsidP="008423E4"/>
    <w:p w:rsidR="008423E4" w:rsidRPr="00742794" w:rsidRDefault="00733F1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0E4F" w:rsidTr="00345119">
        <w:tc>
          <w:tcPr>
            <w:tcW w:w="9576" w:type="dxa"/>
          </w:tcPr>
          <w:p w:rsidR="008423E4" w:rsidRPr="00861995" w:rsidRDefault="00733F19" w:rsidP="00345119">
            <w:pPr>
              <w:jc w:val="right"/>
            </w:pPr>
            <w:r>
              <w:t>C.S.H.B. 3525</w:t>
            </w:r>
          </w:p>
        </w:tc>
      </w:tr>
      <w:tr w:rsidR="00D10E4F" w:rsidTr="00345119">
        <w:tc>
          <w:tcPr>
            <w:tcW w:w="9576" w:type="dxa"/>
          </w:tcPr>
          <w:p w:rsidR="008423E4" w:rsidRPr="00861995" w:rsidRDefault="00733F19" w:rsidP="00916A70">
            <w:pPr>
              <w:jc w:val="right"/>
            </w:pPr>
            <w:r>
              <w:t xml:space="preserve">By: </w:t>
            </w:r>
            <w:r>
              <w:t>Rose</w:t>
            </w:r>
          </w:p>
        </w:tc>
      </w:tr>
      <w:tr w:rsidR="00D10E4F" w:rsidTr="00345119">
        <w:tc>
          <w:tcPr>
            <w:tcW w:w="9576" w:type="dxa"/>
          </w:tcPr>
          <w:p w:rsidR="008423E4" w:rsidRPr="00861995" w:rsidRDefault="00733F19" w:rsidP="00345119">
            <w:pPr>
              <w:jc w:val="right"/>
            </w:pPr>
            <w:r>
              <w:t>Juvenile Justice &amp; Family Issues</w:t>
            </w:r>
          </w:p>
        </w:tc>
      </w:tr>
      <w:tr w:rsidR="00D10E4F" w:rsidTr="00345119">
        <w:tc>
          <w:tcPr>
            <w:tcW w:w="9576" w:type="dxa"/>
          </w:tcPr>
          <w:p w:rsidR="008423E4" w:rsidRDefault="00733F1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33F19" w:rsidP="008423E4">
      <w:pPr>
        <w:tabs>
          <w:tab w:val="right" w:pos="9360"/>
        </w:tabs>
      </w:pPr>
    </w:p>
    <w:p w:rsidR="008423E4" w:rsidRDefault="00733F19" w:rsidP="008423E4"/>
    <w:p w:rsidR="008423E4" w:rsidRDefault="00733F1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10E4F" w:rsidTr="00345119">
        <w:tc>
          <w:tcPr>
            <w:tcW w:w="9576" w:type="dxa"/>
          </w:tcPr>
          <w:p w:rsidR="008423E4" w:rsidRPr="00A8133F" w:rsidRDefault="00733F19" w:rsidP="00BB57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3F19" w:rsidP="00BB57B4"/>
          <w:p w:rsidR="008423E4" w:rsidRDefault="00733F19" w:rsidP="00BB57B4">
            <w:pPr>
              <w:pStyle w:val="Header"/>
              <w:jc w:val="both"/>
            </w:pPr>
            <w:r>
              <w:t>It has been suggested that</w:t>
            </w:r>
            <w:r>
              <w:t xml:space="preserve"> </w:t>
            </w:r>
            <w:r>
              <w:t>a</w:t>
            </w:r>
            <w:r>
              <w:t xml:space="preserve">llowing victims of sex trafficking to avoid the collateral consequences associated with their juvenile </w:t>
            </w:r>
            <w:r>
              <w:t xml:space="preserve">court </w:t>
            </w:r>
            <w:r>
              <w:t>records</w:t>
            </w:r>
            <w:r>
              <w:t xml:space="preserve"> would</w:t>
            </w:r>
            <w:r>
              <w:t xml:space="preserve"> give them the opportunity to reintegrate into society without stigma and avoid retraumatization. </w:t>
            </w:r>
            <w:r>
              <w:t>C.S.H.B.</w:t>
            </w:r>
            <w:r>
              <w:t xml:space="preserve"> 3525 seeks to achieve this </w:t>
            </w:r>
            <w:r>
              <w:t xml:space="preserve">aim by providing for the </w:t>
            </w:r>
            <w:r w:rsidRPr="009C6D73">
              <w:t xml:space="preserve">destruction of juvenile </w:t>
            </w:r>
            <w:r>
              <w:t xml:space="preserve">court </w:t>
            </w:r>
            <w:r w:rsidRPr="009C6D73">
              <w:t xml:space="preserve">records of </w:t>
            </w:r>
            <w:r>
              <w:t xml:space="preserve">certain </w:t>
            </w:r>
            <w:r w:rsidRPr="009C6D73">
              <w:t>victims of sex trafficking</w:t>
            </w:r>
            <w:r>
              <w:t>.</w:t>
            </w:r>
          </w:p>
          <w:p w:rsidR="008423E4" w:rsidRPr="00E26B13" w:rsidRDefault="00733F19" w:rsidP="00BB57B4">
            <w:pPr>
              <w:rPr>
                <w:b/>
              </w:rPr>
            </w:pPr>
          </w:p>
        </w:tc>
      </w:tr>
      <w:tr w:rsidR="00D10E4F" w:rsidTr="00345119">
        <w:tc>
          <w:tcPr>
            <w:tcW w:w="9576" w:type="dxa"/>
          </w:tcPr>
          <w:p w:rsidR="0017725B" w:rsidRDefault="00733F19" w:rsidP="00BB57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3F19" w:rsidP="00BB57B4">
            <w:pPr>
              <w:rPr>
                <w:b/>
                <w:u w:val="single"/>
              </w:rPr>
            </w:pPr>
          </w:p>
          <w:p w:rsidR="00607726" w:rsidRPr="00607726" w:rsidRDefault="00733F19" w:rsidP="00BB57B4">
            <w:pPr>
              <w:jc w:val="both"/>
            </w:pPr>
            <w:r>
              <w:t>It is the committee's opinion that this bill does not expressly create a criminal offense, increase the punishment for an exist</w:t>
            </w:r>
            <w:r>
              <w:t>ing criminal offense or category of offenses, or change the eligibility of a person for community supervision, parole, or mandatory supervision.</w:t>
            </w:r>
          </w:p>
          <w:p w:rsidR="0017725B" w:rsidRPr="0017725B" w:rsidRDefault="00733F19" w:rsidP="00BB57B4">
            <w:pPr>
              <w:rPr>
                <w:b/>
                <w:u w:val="single"/>
              </w:rPr>
            </w:pPr>
          </w:p>
        </w:tc>
      </w:tr>
      <w:tr w:rsidR="00D10E4F" w:rsidTr="00345119">
        <w:tc>
          <w:tcPr>
            <w:tcW w:w="9576" w:type="dxa"/>
          </w:tcPr>
          <w:p w:rsidR="008423E4" w:rsidRPr="00A8133F" w:rsidRDefault="00733F19" w:rsidP="00BB57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3F19" w:rsidP="00BB57B4"/>
          <w:p w:rsidR="00607726" w:rsidRDefault="00733F19" w:rsidP="00BB57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F84797" w:rsidRDefault="00733F19" w:rsidP="00BB57B4">
            <w:pPr>
              <w:rPr>
                <w:b/>
                <w:sz w:val="20"/>
              </w:rPr>
            </w:pPr>
          </w:p>
        </w:tc>
      </w:tr>
      <w:tr w:rsidR="00D10E4F" w:rsidTr="00345119">
        <w:tc>
          <w:tcPr>
            <w:tcW w:w="9576" w:type="dxa"/>
          </w:tcPr>
          <w:p w:rsidR="008423E4" w:rsidRPr="00A8133F" w:rsidRDefault="00733F19" w:rsidP="00BB57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F84797" w:rsidRDefault="00733F19" w:rsidP="00BB57B4">
            <w:pPr>
              <w:rPr>
                <w:sz w:val="20"/>
              </w:rPr>
            </w:pPr>
          </w:p>
          <w:p w:rsidR="00D83B0D" w:rsidRDefault="00733F19" w:rsidP="00BB57B4">
            <w:pPr>
              <w:pStyle w:val="Header"/>
              <w:jc w:val="both"/>
            </w:pPr>
            <w:r>
              <w:t>C.S.H.B.</w:t>
            </w:r>
            <w:r>
              <w:t xml:space="preserve"> </w:t>
            </w:r>
            <w:r w:rsidRPr="00230241">
              <w:t>3525</w:t>
            </w:r>
            <w:r>
              <w:t xml:space="preserve"> amends the Family Code to</w:t>
            </w:r>
            <w:r>
              <w:t xml:space="preserve"> require a juvenile court</w:t>
            </w:r>
            <w:r>
              <w:t xml:space="preserve"> </w:t>
            </w:r>
            <w:r>
              <w:t xml:space="preserve">to order </w:t>
            </w:r>
            <w:r>
              <w:t xml:space="preserve">the destruction of the </w:t>
            </w:r>
            <w:r>
              <w:t xml:space="preserve">court's </w:t>
            </w:r>
            <w:r>
              <w:t>records related to conduct for which a person was referred to</w:t>
            </w:r>
            <w:r>
              <w:t xml:space="preserve"> a juvenile probation department, regardless of whether the person was adjudicated and witho</w:t>
            </w:r>
            <w:r>
              <w:t>ut application to the court, if</w:t>
            </w:r>
            <w:r>
              <w:t>:</w:t>
            </w:r>
            <w:r>
              <w:t xml:space="preserve"> </w:t>
            </w:r>
          </w:p>
          <w:p w:rsidR="00D83B0D" w:rsidRDefault="00733F19" w:rsidP="00BB57B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person is at least 18 years of age; </w:t>
            </w:r>
          </w:p>
          <w:p w:rsidR="00D83B0D" w:rsidRDefault="00733F19" w:rsidP="00BB57B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</w:t>
            </w:r>
            <w:r>
              <w:t xml:space="preserve">he conduct constitutes </w:t>
            </w:r>
            <w:r>
              <w:t>the</w:t>
            </w:r>
            <w:r>
              <w:t xml:space="preserve"> offense </w:t>
            </w:r>
            <w:r>
              <w:t>of prostitution involving knowingly offering or agree</w:t>
            </w:r>
            <w:r>
              <w:t>ing to receive</w:t>
            </w:r>
            <w:r w:rsidRPr="00E11422">
              <w:t xml:space="preserve"> a fee </w:t>
            </w:r>
            <w:r>
              <w:t>from</w:t>
            </w:r>
            <w:r w:rsidRPr="00E11422">
              <w:t xml:space="preserve"> another </w:t>
            </w:r>
            <w:r>
              <w:t xml:space="preserve">to </w:t>
            </w:r>
            <w:r w:rsidRPr="00E11422">
              <w:t>engag</w:t>
            </w:r>
            <w:r>
              <w:t>e</w:t>
            </w:r>
            <w:r w:rsidRPr="00E11422">
              <w:t xml:space="preserve"> in sexual cond</w:t>
            </w:r>
            <w:r>
              <w:t xml:space="preserve">uct; </w:t>
            </w:r>
            <w:r>
              <w:t xml:space="preserve">and </w:t>
            </w:r>
          </w:p>
          <w:p w:rsidR="00D83B0D" w:rsidRDefault="00733F19" w:rsidP="00BB57B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person engaged in that conduct because the person was the victim of the offense of trafficking of persons or compelling prostitution</w:t>
            </w:r>
            <w:r>
              <w:t xml:space="preserve">. </w:t>
            </w:r>
          </w:p>
          <w:p w:rsidR="008423E4" w:rsidRDefault="00733F19" w:rsidP="00BB57B4">
            <w:pPr>
              <w:pStyle w:val="Header"/>
              <w:jc w:val="both"/>
            </w:pPr>
            <w:r>
              <w:t xml:space="preserve">The bill provides that </w:t>
            </w:r>
            <w:r>
              <w:t xml:space="preserve">electronic records </w:t>
            </w:r>
            <w:r>
              <w:t>are con</w:t>
            </w:r>
            <w:r>
              <w:t xml:space="preserve">sidered </w:t>
            </w:r>
            <w:r>
              <w:t>destroyed if the records, including the index to the records, are deleted</w:t>
            </w:r>
            <w:r>
              <w:t>,</w:t>
            </w:r>
            <w:r>
              <w:t xml:space="preserve"> but that converting physical records to electronic records and subsequently destroying the physical records while maintaining the electronic records is not considered destru</w:t>
            </w:r>
            <w:r>
              <w:t xml:space="preserve">ction of a record. The bill expressly does not authorize the destruction of records maintained for </w:t>
            </w:r>
            <w:r w:rsidRPr="006E02B4">
              <w:t>statistical and research purposes by the Texas Juvenile Justice Department in a</w:t>
            </w:r>
            <w:r>
              <w:t>n authorized</w:t>
            </w:r>
            <w:r w:rsidRPr="006E02B4">
              <w:t xml:space="preserve"> juvenile information and case management system</w:t>
            </w:r>
            <w:r>
              <w:t>.</w:t>
            </w:r>
            <w:r>
              <w:t xml:space="preserve"> The bill applies</w:t>
            </w:r>
            <w:r>
              <w:t xml:space="preserve"> to </w:t>
            </w:r>
            <w:r>
              <w:t xml:space="preserve">juvenile court </w:t>
            </w:r>
            <w:r>
              <w:t xml:space="preserve">records </w:t>
            </w:r>
            <w:r w:rsidRPr="00607726">
              <w:t>created before, on, or after the</w:t>
            </w:r>
            <w:r>
              <w:t xml:space="preserve"> bill's effective date.</w:t>
            </w:r>
          </w:p>
          <w:p w:rsidR="008423E4" w:rsidRPr="00F84797" w:rsidRDefault="00733F19" w:rsidP="00BB57B4">
            <w:pPr>
              <w:rPr>
                <w:b/>
                <w:sz w:val="20"/>
              </w:rPr>
            </w:pPr>
          </w:p>
        </w:tc>
      </w:tr>
      <w:tr w:rsidR="00D10E4F" w:rsidTr="00345119">
        <w:tc>
          <w:tcPr>
            <w:tcW w:w="9576" w:type="dxa"/>
          </w:tcPr>
          <w:p w:rsidR="008423E4" w:rsidRPr="00A8133F" w:rsidRDefault="00733F19" w:rsidP="00BB57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F84797" w:rsidRDefault="00733F19" w:rsidP="00BB57B4">
            <w:pPr>
              <w:rPr>
                <w:sz w:val="20"/>
              </w:rPr>
            </w:pPr>
          </w:p>
          <w:p w:rsidR="008423E4" w:rsidRPr="003624F2" w:rsidRDefault="00733F19" w:rsidP="00BB57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F84797" w:rsidRDefault="00733F19" w:rsidP="00BB57B4">
            <w:pPr>
              <w:rPr>
                <w:b/>
                <w:sz w:val="20"/>
              </w:rPr>
            </w:pPr>
          </w:p>
        </w:tc>
      </w:tr>
      <w:tr w:rsidR="00D10E4F" w:rsidTr="00345119">
        <w:tc>
          <w:tcPr>
            <w:tcW w:w="9576" w:type="dxa"/>
          </w:tcPr>
          <w:p w:rsidR="00916A70" w:rsidRDefault="00733F19" w:rsidP="00BB57B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557C1" w:rsidRPr="00F84797" w:rsidRDefault="00733F19" w:rsidP="00BB57B4">
            <w:pPr>
              <w:jc w:val="both"/>
              <w:rPr>
                <w:sz w:val="20"/>
              </w:rPr>
            </w:pPr>
          </w:p>
          <w:p w:rsidR="00A557C1" w:rsidRDefault="00733F19" w:rsidP="00BB57B4">
            <w:pPr>
              <w:jc w:val="both"/>
            </w:pPr>
            <w:r>
              <w:t xml:space="preserve">While C.S.H.B. 3525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:rsidR="00A557C1" w:rsidRDefault="00733F19" w:rsidP="00BB57B4">
            <w:pPr>
              <w:jc w:val="both"/>
            </w:pPr>
          </w:p>
          <w:p w:rsidR="00A557C1" w:rsidRDefault="00733F19" w:rsidP="00BB57B4">
            <w:pPr>
              <w:jc w:val="both"/>
            </w:pPr>
            <w:r>
              <w:t>The substitute limits the applicability of the bill's provisions to the records of a juvenile court.</w:t>
            </w:r>
          </w:p>
          <w:p w:rsidR="00A557C1" w:rsidRPr="00A557C1" w:rsidRDefault="00733F19" w:rsidP="00BB57B4">
            <w:pPr>
              <w:jc w:val="both"/>
            </w:pPr>
          </w:p>
        </w:tc>
      </w:tr>
      <w:tr w:rsidR="00D10E4F" w:rsidTr="00345119">
        <w:tc>
          <w:tcPr>
            <w:tcW w:w="9576" w:type="dxa"/>
          </w:tcPr>
          <w:p w:rsidR="00916A70" w:rsidRPr="009C1E9A" w:rsidRDefault="00733F19" w:rsidP="00BB57B4">
            <w:pPr>
              <w:rPr>
                <w:b/>
                <w:u w:val="single"/>
              </w:rPr>
            </w:pPr>
          </w:p>
        </w:tc>
      </w:tr>
      <w:tr w:rsidR="00D10E4F" w:rsidTr="00345119">
        <w:tc>
          <w:tcPr>
            <w:tcW w:w="9576" w:type="dxa"/>
          </w:tcPr>
          <w:p w:rsidR="00916A70" w:rsidRPr="00916A70" w:rsidRDefault="00733F19" w:rsidP="00BB57B4">
            <w:pPr>
              <w:jc w:val="both"/>
            </w:pPr>
          </w:p>
        </w:tc>
      </w:tr>
    </w:tbl>
    <w:p w:rsidR="008423E4" w:rsidRPr="00BE0E75" w:rsidRDefault="00733F1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3F1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3F19">
      <w:r>
        <w:separator/>
      </w:r>
    </w:p>
  </w:endnote>
  <w:endnote w:type="continuationSeparator" w:id="0">
    <w:p w:rsidR="00000000" w:rsidRDefault="0073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3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0E4F" w:rsidTr="009C1E9A">
      <w:trPr>
        <w:cantSplit/>
      </w:trPr>
      <w:tc>
        <w:tcPr>
          <w:tcW w:w="0" w:type="pct"/>
        </w:tcPr>
        <w:p w:rsidR="00137D90" w:rsidRDefault="00733F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3F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3F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3F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3F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0E4F" w:rsidTr="009C1E9A">
      <w:trPr>
        <w:cantSplit/>
      </w:trPr>
      <w:tc>
        <w:tcPr>
          <w:tcW w:w="0" w:type="pct"/>
        </w:tcPr>
        <w:p w:rsidR="00EC379B" w:rsidRDefault="00733F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3F1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29945</w:t>
          </w:r>
        </w:p>
      </w:tc>
      <w:tc>
        <w:tcPr>
          <w:tcW w:w="2453" w:type="pct"/>
        </w:tcPr>
        <w:p w:rsidR="00EC379B" w:rsidRDefault="00733F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19.116.965</w:t>
          </w:r>
          <w:r>
            <w:fldChar w:fldCharType="end"/>
          </w:r>
        </w:p>
      </w:tc>
    </w:tr>
    <w:tr w:rsidR="00D10E4F" w:rsidTr="009C1E9A">
      <w:trPr>
        <w:cantSplit/>
      </w:trPr>
      <w:tc>
        <w:tcPr>
          <w:tcW w:w="0" w:type="pct"/>
        </w:tcPr>
        <w:p w:rsidR="00EC379B" w:rsidRDefault="00733F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3F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24943</w:t>
          </w:r>
        </w:p>
      </w:tc>
      <w:tc>
        <w:tcPr>
          <w:tcW w:w="2453" w:type="pct"/>
        </w:tcPr>
        <w:p w:rsidR="00EC379B" w:rsidRDefault="00733F19" w:rsidP="006D504F">
          <w:pPr>
            <w:pStyle w:val="Footer"/>
            <w:rPr>
              <w:rStyle w:val="PageNumber"/>
            </w:rPr>
          </w:pPr>
        </w:p>
        <w:p w:rsidR="00EC379B" w:rsidRDefault="00733F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0E4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3F1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33F1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3F1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3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3F19">
      <w:r>
        <w:separator/>
      </w:r>
    </w:p>
  </w:footnote>
  <w:footnote w:type="continuationSeparator" w:id="0">
    <w:p w:rsidR="00000000" w:rsidRDefault="0073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3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3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3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413BD"/>
    <w:multiLevelType w:val="hybridMultilevel"/>
    <w:tmpl w:val="C32877A0"/>
    <w:lvl w:ilvl="0" w:tplc="61124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2D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E7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A6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6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26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84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2E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341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4F"/>
    <w:rsid w:val="00733F19"/>
    <w:rsid w:val="00D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714672-471B-4321-8B1C-AB3756B4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114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1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14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1422"/>
    <w:rPr>
      <w:b/>
      <w:bCs/>
    </w:rPr>
  </w:style>
  <w:style w:type="paragraph" w:styleId="Revision">
    <w:name w:val="Revision"/>
    <w:hidden/>
    <w:uiPriority w:val="99"/>
    <w:semiHidden/>
    <w:rsid w:val="0059685C"/>
    <w:rPr>
      <w:sz w:val="24"/>
      <w:szCs w:val="24"/>
    </w:rPr>
  </w:style>
  <w:style w:type="character" w:styleId="Hyperlink">
    <w:name w:val="Hyperlink"/>
    <w:basedOn w:val="DefaultParagraphFont"/>
    <w:unhideWhenUsed/>
    <w:rsid w:val="00596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4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HB03525 (Committee Report (Unamended))</vt:lpstr>
    </vt:vector>
  </TitlesOfParts>
  <Company>State of Texas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29945</dc:subject>
  <dc:creator>State of Texas</dc:creator>
  <dc:description>HB 3525 by Rose-(H)Juvenile Justice &amp; Family Issues (Substitute Document Number: 86R 24943)</dc:description>
  <cp:lastModifiedBy>Scotty Wimberley</cp:lastModifiedBy>
  <cp:revision>2</cp:revision>
  <cp:lastPrinted>2003-11-26T17:21:00Z</cp:lastPrinted>
  <dcterms:created xsi:type="dcterms:W3CDTF">2019-05-01T19:19:00Z</dcterms:created>
  <dcterms:modified xsi:type="dcterms:W3CDTF">2019-05-01T19:19:00Z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19.116.965</vt:lpwstr>
  </property>
</Properties>
</file>