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74AD3" w:rsidTr="00345119">
        <w:tc>
          <w:tcPr>
            <w:tcW w:w="9576" w:type="dxa"/>
            <w:noWrap/>
          </w:tcPr>
          <w:p w:rsidR="008423E4" w:rsidRPr="0022177D" w:rsidRDefault="002A1C5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A1C56" w:rsidP="008423E4">
      <w:pPr>
        <w:jc w:val="center"/>
      </w:pPr>
    </w:p>
    <w:p w:rsidR="008423E4" w:rsidRPr="00B31F0E" w:rsidRDefault="002A1C56" w:rsidP="008423E4"/>
    <w:p w:rsidR="008423E4" w:rsidRPr="00742794" w:rsidRDefault="002A1C5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74AD3" w:rsidTr="00345119">
        <w:tc>
          <w:tcPr>
            <w:tcW w:w="9576" w:type="dxa"/>
          </w:tcPr>
          <w:p w:rsidR="008423E4" w:rsidRPr="00861995" w:rsidRDefault="002A1C56" w:rsidP="00345119">
            <w:pPr>
              <w:jc w:val="right"/>
            </w:pPr>
            <w:r>
              <w:t>H.B. 3539</w:t>
            </w:r>
          </w:p>
        </w:tc>
      </w:tr>
      <w:tr w:rsidR="00B74AD3" w:rsidTr="00345119">
        <w:tc>
          <w:tcPr>
            <w:tcW w:w="9576" w:type="dxa"/>
          </w:tcPr>
          <w:p w:rsidR="008423E4" w:rsidRPr="00861995" w:rsidRDefault="002A1C56" w:rsidP="00B7722C">
            <w:pPr>
              <w:jc w:val="right"/>
            </w:pPr>
            <w:r>
              <w:t xml:space="preserve">By: </w:t>
            </w:r>
            <w:r>
              <w:t>Rose</w:t>
            </w:r>
          </w:p>
        </w:tc>
      </w:tr>
      <w:tr w:rsidR="00B74AD3" w:rsidTr="00345119">
        <w:tc>
          <w:tcPr>
            <w:tcW w:w="9576" w:type="dxa"/>
          </w:tcPr>
          <w:p w:rsidR="008423E4" w:rsidRPr="00861995" w:rsidRDefault="002A1C56" w:rsidP="00345119">
            <w:pPr>
              <w:jc w:val="right"/>
            </w:pPr>
            <w:r>
              <w:t>Criminal Jurisprudence</w:t>
            </w:r>
          </w:p>
        </w:tc>
      </w:tr>
      <w:tr w:rsidR="00B74AD3" w:rsidTr="00345119">
        <w:tc>
          <w:tcPr>
            <w:tcW w:w="9576" w:type="dxa"/>
          </w:tcPr>
          <w:p w:rsidR="008423E4" w:rsidRDefault="002A1C5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A1C56" w:rsidP="008423E4">
      <w:pPr>
        <w:tabs>
          <w:tab w:val="right" w:pos="9360"/>
        </w:tabs>
      </w:pPr>
    </w:p>
    <w:p w:rsidR="008423E4" w:rsidRDefault="002A1C56" w:rsidP="008423E4"/>
    <w:p w:rsidR="008423E4" w:rsidRDefault="002A1C5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B74AD3" w:rsidTr="00345119">
        <w:tc>
          <w:tcPr>
            <w:tcW w:w="9576" w:type="dxa"/>
          </w:tcPr>
          <w:p w:rsidR="008423E4" w:rsidRPr="00A8133F" w:rsidRDefault="002A1C56" w:rsidP="00DD5A3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A1C56" w:rsidP="00DD5A3D"/>
          <w:p w:rsidR="008423E4" w:rsidRDefault="002A1C56" w:rsidP="00DD5A3D">
            <w:pPr>
              <w:pStyle w:val="Header"/>
              <w:jc w:val="both"/>
            </w:pPr>
            <w:r>
              <w:t xml:space="preserve">It has been noted that although state law </w:t>
            </w:r>
            <w:r>
              <w:t>provides</w:t>
            </w:r>
            <w:r>
              <w:t xml:space="preserve"> for</w:t>
            </w:r>
            <w:r>
              <w:t xml:space="preserve"> exceptions to the requirement </w:t>
            </w:r>
            <w:r>
              <w:t xml:space="preserve">for </w:t>
            </w:r>
            <w:r>
              <w:t xml:space="preserve">a court </w:t>
            </w:r>
            <w:r>
              <w:t xml:space="preserve">to </w:t>
            </w:r>
            <w:r>
              <w:t>give</w:t>
            </w:r>
            <w:r>
              <w:t xml:space="preserve"> priority </w:t>
            </w:r>
            <w:r>
              <w:t xml:space="preserve">to </w:t>
            </w:r>
            <w:r>
              <w:t xml:space="preserve">an applicable public defender's office </w:t>
            </w:r>
            <w:r>
              <w:t xml:space="preserve">for purposes of appointment </w:t>
            </w:r>
            <w:r>
              <w:t xml:space="preserve">to represent </w:t>
            </w:r>
            <w:r>
              <w:t xml:space="preserve">indigent defendants in criminal cases, the </w:t>
            </w:r>
            <w:r>
              <w:t>grounds on which an exception can be made are unclear</w:t>
            </w:r>
            <w:r>
              <w:t>,</w:t>
            </w:r>
            <w:r>
              <w:t xml:space="preserve"> and the process in making that exception is not transparent.</w:t>
            </w:r>
            <w:r>
              <w:t xml:space="preserve"> It has been sugge</w:t>
            </w:r>
            <w:r>
              <w:t>sted that this has led to appointments from the private bar instead of from otherwise qualified, cost</w:t>
            </w:r>
            <w:r>
              <w:noBreakHyphen/>
              <w:t>effective, and successful public defender's offices. H.B. 3539 seeks to facilitate the efficient use of public defender's offices</w:t>
            </w:r>
            <w:r>
              <w:t xml:space="preserve"> by specifying the condit</w:t>
            </w:r>
            <w:r>
              <w:t>ions under which a court may make an exception</w:t>
            </w:r>
            <w:r>
              <w:t xml:space="preserve"> </w:t>
            </w:r>
            <w:r>
              <w:t xml:space="preserve">to such an appointment </w:t>
            </w:r>
            <w:r>
              <w:t xml:space="preserve">and requiring the court to make a finding of good cause on the court record with regard to </w:t>
            </w:r>
            <w:r>
              <w:t>that</w:t>
            </w:r>
            <w:r>
              <w:t xml:space="preserve"> exception</w:t>
            </w:r>
            <w:r>
              <w:t xml:space="preserve">. </w:t>
            </w:r>
          </w:p>
          <w:p w:rsidR="008423E4" w:rsidRPr="00E26B13" w:rsidRDefault="002A1C56" w:rsidP="00DD5A3D">
            <w:pPr>
              <w:rPr>
                <w:b/>
              </w:rPr>
            </w:pPr>
          </w:p>
        </w:tc>
      </w:tr>
      <w:tr w:rsidR="00B74AD3" w:rsidTr="00345119">
        <w:tc>
          <w:tcPr>
            <w:tcW w:w="9576" w:type="dxa"/>
          </w:tcPr>
          <w:p w:rsidR="0017725B" w:rsidRDefault="002A1C56" w:rsidP="00DD5A3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A1C56" w:rsidP="00DD5A3D">
            <w:pPr>
              <w:rPr>
                <w:b/>
                <w:u w:val="single"/>
              </w:rPr>
            </w:pPr>
          </w:p>
          <w:p w:rsidR="002B60F4" w:rsidRPr="002B60F4" w:rsidRDefault="002A1C56" w:rsidP="00DD5A3D">
            <w:pPr>
              <w:jc w:val="both"/>
            </w:pPr>
            <w:r>
              <w:t>It is the committee's opinion that this bill does n</w:t>
            </w:r>
            <w:r>
              <w:t>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A1C56" w:rsidP="00DD5A3D">
            <w:pPr>
              <w:rPr>
                <w:b/>
                <w:u w:val="single"/>
              </w:rPr>
            </w:pPr>
          </w:p>
        </w:tc>
      </w:tr>
      <w:tr w:rsidR="00B74AD3" w:rsidTr="00345119">
        <w:tc>
          <w:tcPr>
            <w:tcW w:w="9576" w:type="dxa"/>
          </w:tcPr>
          <w:p w:rsidR="008423E4" w:rsidRPr="00A8133F" w:rsidRDefault="002A1C56" w:rsidP="00DD5A3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A1C56" w:rsidP="00DD5A3D"/>
          <w:p w:rsidR="002B60F4" w:rsidRDefault="002A1C56" w:rsidP="00DD5A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</w:t>
            </w:r>
            <w:r>
              <w:t>committee's opinion that this bill does not expressly grant any additional rulemaking authority to a state officer, department, agency, or institution.</w:t>
            </w:r>
          </w:p>
          <w:p w:rsidR="008423E4" w:rsidRPr="00E21FDC" w:rsidRDefault="002A1C56" w:rsidP="00DD5A3D">
            <w:pPr>
              <w:rPr>
                <w:b/>
              </w:rPr>
            </w:pPr>
          </w:p>
        </w:tc>
      </w:tr>
      <w:tr w:rsidR="00B74AD3" w:rsidTr="00345119">
        <w:tc>
          <w:tcPr>
            <w:tcW w:w="9576" w:type="dxa"/>
          </w:tcPr>
          <w:p w:rsidR="008423E4" w:rsidRPr="00A8133F" w:rsidRDefault="002A1C56" w:rsidP="00DD5A3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A1C56" w:rsidP="00DD5A3D"/>
          <w:p w:rsidR="008423E4" w:rsidRDefault="002A1C56" w:rsidP="00DD5A3D">
            <w:pPr>
              <w:pStyle w:val="Header"/>
              <w:jc w:val="both"/>
            </w:pPr>
            <w:r>
              <w:t xml:space="preserve">H.B. 3539 amends the Code of Criminal Procedure to </w:t>
            </w:r>
            <w:r>
              <w:t>specify that the countywide procedures f</w:t>
            </w:r>
            <w:r>
              <w:t>or the timely and fair appoint</w:t>
            </w:r>
            <w:r>
              <w:t>ment of</w:t>
            </w:r>
            <w:r>
              <w:t xml:space="preserve"> counsel </w:t>
            </w:r>
            <w:r>
              <w:t xml:space="preserve">in </w:t>
            </w:r>
            <w:r>
              <w:t xml:space="preserve">a </w:t>
            </w:r>
            <w:r>
              <w:t xml:space="preserve">criminal </w:t>
            </w:r>
            <w:r>
              <w:t xml:space="preserve">proceeding, including a proceeding in a capital murder case, </w:t>
            </w:r>
            <w:r>
              <w:t>for an indigent</w:t>
            </w:r>
            <w:r>
              <w:t xml:space="preserve"> defendant</w:t>
            </w:r>
            <w:r>
              <w:t xml:space="preserve"> must provide for the priority appointment of a public defender's office</w:t>
            </w:r>
            <w:r>
              <w:t xml:space="preserve"> in a county with such an office</w:t>
            </w:r>
            <w:r>
              <w:t>.</w:t>
            </w:r>
            <w:r>
              <w:t xml:space="preserve"> </w:t>
            </w:r>
            <w:r>
              <w:t xml:space="preserve">The </w:t>
            </w:r>
            <w:r>
              <w:t xml:space="preserve">bill </w:t>
            </w:r>
            <w:r>
              <w:t>adds as</w:t>
            </w:r>
            <w:r>
              <w:t xml:space="preserve"> conditions under which a court </w:t>
            </w:r>
            <w:r>
              <w:t xml:space="preserve">is </w:t>
            </w:r>
            <w:r>
              <w:t>not required</w:t>
            </w:r>
            <w:r>
              <w:t xml:space="preserve"> </w:t>
            </w:r>
            <w:r>
              <w:t xml:space="preserve">to appoint a public defender's office for an indigent defendant the condition that the appointment would be contrary to the office's written plan or that the office is </w:t>
            </w:r>
            <w:r>
              <w:t>prohibited from accepting th</w:t>
            </w:r>
            <w:r>
              <w:t xml:space="preserve">e appointment </w:t>
            </w:r>
            <w:r>
              <w:t>for</w:t>
            </w:r>
            <w:r>
              <w:t xml:space="preserve"> certain </w:t>
            </w:r>
            <w:r>
              <w:t>reason</w:t>
            </w:r>
            <w:r>
              <w:t>s</w:t>
            </w:r>
            <w:r>
              <w:t>. The bill makes the condition that the</w:t>
            </w:r>
            <w:r>
              <w:t xml:space="preserve"> court has reason to appoint other counsel </w:t>
            </w:r>
            <w:r>
              <w:t>contingent on the court making</w:t>
            </w:r>
            <w:r>
              <w:t xml:space="preserve"> a finding of good cause on the record for such appointment. </w:t>
            </w:r>
          </w:p>
          <w:p w:rsidR="008423E4" w:rsidRPr="00835628" w:rsidRDefault="002A1C56" w:rsidP="00DD5A3D">
            <w:pPr>
              <w:rPr>
                <w:b/>
              </w:rPr>
            </w:pPr>
          </w:p>
        </w:tc>
      </w:tr>
      <w:tr w:rsidR="00B74AD3" w:rsidTr="00345119">
        <w:tc>
          <w:tcPr>
            <w:tcW w:w="9576" w:type="dxa"/>
          </w:tcPr>
          <w:p w:rsidR="008423E4" w:rsidRPr="00A8133F" w:rsidRDefault="002A1C56" w:rsidP="00DD5A3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A1C56" w:rsidP="00DD5A3D"/>
          <w:p w:rsidR="008423E4" w:rsidRPr="003624F2" w:rsidRDefault="002A1C56" w:rsidP="00DD5A3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A1C56" w:rsidP="00DD5A3D">
            <w:pPr>
              <w:rPr>
                <w:b/>
              </w:rPr>
            </w:pPr>
          </w:p>
        </w:tc>
      </w:tr>
    </w:tbl>
    <w:p w:rsidR="008423E4" w:rsidRPr="00BE0E75" w:rsidRDefault="002A1C5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A1C5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1C56">
      <w:r>
        <w:separator/>
      </w:r>
    </w:p>
  </w:endnote>
  <w:endnote w:type="continuationSeparator" w:id="0">
    <w:p w:rsidR="00000000" w:rsidRDefault="002A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74AD3" w:rsidTr="009C1E9A">
      <w:trPr>
        <w:cantSplit/>
      </w:trPr>
      <w:tc>
        <w:tcPr>
          <w:tcW w:w="0" w:type="pct"/>
        </w:tcPr>
        <w:p w:rsidR="00137D90" w:rsidRDefault="002A1C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A1C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A1C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A1C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A1C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4AD3" w:rsidTr="009C1E9A">
      <w:trPr>
        <w:cantSplit/>
      </w:trPr>
      <w:tc>
        <w:tcPr>
          <w:tcW w:w="0" w:type="pct"/>
        </w:tcPr>
        <w:p w:rsidR="00EC379B" w:rsidRDefault="002A1C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A1C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31196</w:t>
          </w:r>
        </w:p>
      </w:tc>
      <w:tc>
        <w:tcPr>
          <w:tcW w:w="2453" w:type="pct"/>
        </w:tcPr>
        <w:p w:rsidR="00EC379B" w:rsidRDefault="002A1C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19.121.595</w:t>
          </w:r>
          <w:r>
            <w:fldChar w:fldCharType="end"/>
          </w:r>
        </w:p>
      </w:tc>
    </w:tr>
    <w:tr w:rsidR="00B74AD3" w:rsidTr="009C1E9A">
      <w:trPr>
        <w:cantSplit/>
      </w:trPr>
      <w:tc>
        <w:tcPr>
          <w:tcW w:w="0" w:type="pct"/>
        </w:tcPr>
        <w:p w:rsidR="00EC379B" w:rsidRDefault="002A1C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A1C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A1C56" w:rsidP="006D504F">
          <w:pPr>
            <w:pStyle w:val="Footer"/>
            <w:rPr>
              <w:rStyle w:val="PageNumber"/>
            </w:rPr>
          </w:pPr>
        </w:p>
        <w:p w:rsidR="00EC379B" w:rsidRDefault="002A1C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74AD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A1C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A1C5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A1C5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1C56">
      <w:r>
        <w:separator/>
      </w:r>
    </w:p>
  </w:footnote>
  <w:footnote w:type="continuationSeparator" w:id="0">
    <w:p w:rsidR="00000000" w:rsidRDefault="002A1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A1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E5775"/>
    <w:multiLevelType w:val="hybridMultilevel"/>
    <w:tmpl w:val="E2542E04"/>
    <w:lvl w:ilvl="0" w:tplc="30442F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5B4B6D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0B8B7E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1387D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00A40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09A81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654E8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17267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ABEAC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EB5D0B"/>
    <w:multiLevelType w:val="hybridMultilevel"/>
    <w:tmpl w:val="8D72F0B6"/>
    <w:lvl w:ilvl="0" w:tplc="8B248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1CB0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8E5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443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96AE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A0A0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D2CB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43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C692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AD3"/>
    <w:rsid w:val="002A1C56"/>
    <w:rsid w:val="00B7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CDE2BB-C4CF-41D0-9A4A-E5214DD5D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60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0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0F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0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0F4"/>
    <w:rPr>
      <w:b/>
      <w:bCs/>
    </w:rPr>
  </w:style>
  <w:style w:type="paragraph" w:styleId="Revision">
    <w:name w:val="Revision"/>
    <w:hidden/>
    <w:uiPriority w:val="99"/>
    <w:semiHidden/>
    <w:rsid w:val="002B60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244E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1890</Characters>
  <Application>Microsoft Office Word</Application>
  <DocSecurity>4</DocSecurity>
  <Lines>51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HB03539 (Committee Report (Unamended))</vt:lpstr>
    </vt:vector>
  </TitlesOfParts>
  <Company>State of Texas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31196</dc:subject>
  <dc:creator>State of Texas</dc:creator>
  <dc:description>HB 3539 by Rose-(H)Criminal Jurisprudence</dc:description>
  <cp:lastModifiedBy>Laura Ramsay</cp:lastModifiedBy>
  <cp:revision>2</cp:revision>
  <cp:lastPrinted>2003-11-26T17:21:00Z</cp:lastPrinted>
  <dcterms:created xsi:type="dcterms:W3CDTF">2019-05-02T22:36:00Z</dcterms:created>
  <dcterms:modified xsi:type="dcterms:W3CDTF">2019-05-02T22:36:00Z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19.121.595</vt:lpwstr>
  </property>
</Properties>
</file>