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D4" w:rsidRDefault="000711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2B697227064348BF28AFB7D533A185"/>
          </w:placeholder>
        </w:sdtPr>
        <w:sdtContent>
          <w:r w:rsidRPr="005C2A78">
            <w:rPr>
              <w:rFonts w:cs="Times New Roman"/>
              <w:b/>
              <w:szCs w:val="24"/>
              <w:u w:val="single"/>
            </w:rPr>
            <w:t>BILL ANALYSIS</w:t>
          </w:r>
        </w:sdtContent>
      </w:sdt>
    </w:p>
    <w:p w:rsidR="000711D4" w:rsidRPr="00585C31" w:rsidRDefault="000711D4" w:rsidP="000F1DF9">
      <w:pPr>
        <w:spacing w:after="0" w:line="240" w:lineRule="auto"/>
        <w:rPr>
          <w:rFonts w:cs="Times New Roman"/>
          <w:szCs w:val="24"/>
        </w:rPr>
      </w:pPr>
    </w:p>
    <w:p w:rsidR="000711D4" w:rsidRPr="00585C31" w:rsidRDefault="000711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11D4" w:rsidTr="000F1DF9">
        <w:tc>
          <w:tcPr>
            <w:tcW w:w="2718" w:type="dxa"/>
          </w:tcPr>
          <w:p w:rsidR="000711D4" w:rsidRPr="005C2A78" w:rsidRDefault="000711D4" w:rsidP="006D756B">
            <w:pPr>
              <w:rPr>
                <w:rFonts w:cs="Times New Roman"/>
                <w:szCs w:val="24"/>
              </w:rPr>
            </w:pPr>
            <w:sdt>
              <w:sdtPr>
                <w:rPr>
                  <w:rFonts w:cs="Times New Roman"/>
                  <w:szCs w:val="24"/>
                </w:rPr>
                <w:alias w:val="Agency Title"/>
                <w:tag w:val="AgencyTitleContentControl"/>
                <w:id w:val="1920747753"/>
                <w:lock w:val="sdtContentLocked"/>
                <w:placeholder>
                  <w:docPart w:val="C5479F89A289482DB90582CCDBCCCFA7"/>
                </w:placeholder>
              </w:sdtPr>
              <w:sdtEndPr>
                <w:rPr>
                  <w:rFonts w:cstheme="minorBidi"/>
                  <w:szCs w:val="22"/>
                </w:rPr>
              </w:sdtEndPr>
              <w:sdtContent>
                <w:r>
                  <w:rPr>
                    <w:rFonts w:cs="Times New Roman"/>
                    <w:szCs w:val="24"/>
                  </w:rPr>
                  <w:t>Senate Research Center</w:t>
                </w:r>
              </w:sdtContent>
            </w:sdt>
          </w:p>
        </w:tc>
        <w:tc>
          <w:tcPr>
            <w:tcW w:w="6858" w:type="dxa"/>
          </w:tcPr>
          <w:p w:rsidR="000711D4" w:rsidRPr="00FF6471" w:rsidRDefault="000711D4" w:rsidP="000F1DF9">
            <w:pPr>
              <w:jc w:val="right"/>
              <w:rPr>
                <w:rFonts w:cs="Times New Roman"/>
                <w:szCs w:val="24"/>
              </w:rPr>
            </w:pPr>
            <w:sdt>
              <w:sdtPr>
                <w:rPr>
                  <w:rFonts w:cs="Times New Roman"/>
                  <w:szCs w:val="24"/>
                </w:rPr>
                <w:alias w:val="Bill Number"/>
                <w:tag w:val="BillNumberOne"/>
                <w:id w:val="-410784069"/>
                <w:lock w:val="sdtContentLocked"/>
                <w:placeholder>
                  <w:docPart w:val="94646E16EE184A6F8208086768CB4A04"/>
                </w:placeholder>
              </w:sdtPr>
              <w:sdtContent>
                <w:r>
                  <w:rPr>
                    <w:rFonts w:cs="Times New Roman"/>
                    <w:szCs w:val="24"/>
                  </w:rPr>
                  <w:t>H.B. 3542</w:t>
                </w:r>
              </w:sdtContent>
            </w:sdt>
          </w:p>
        </w:tc>
      </w:tr>
      <w:tr w:rsidR="000711D4" w:rsidTr="000F1DF9">
        <w:sdt>
          <w:sdtPr>
            <w:rPr>
              <w:rFonts w:cs="Times New Roman"/>
              <w:szCs w:val="24"/>
            </w:rPr>
            <w:alias w:val="TLCNumber"/>
            <w:tag w:val="TLCNumber"/>
            <w:id w:val="-542600604"/>
            <w:lock w:val="sdtLocked"/>
            <w:placeholder>
              <w:docPart w:val="6C8982C6366E4313B4FF54BE1D0FA9EE"/>
            </w:placeholder>
            <w:showingPlcHdr/>
          </w:sdtPr>
          <w:sdtContent>
            <w:tc>
              <w:tcPr>
                <w:tcW w:w="2718" w:type="dxa"/>
              </w:tcPr>
              <w:p w:rsidR="000711D4" w:rsidRPr="000F1DF9" w:rsidRDefault="000711D4" w:rsidP="00C65088">
                <w:pPr>
                  <w:rPr>
                    <w:rFonts w:cs="Times New Roman"/>
                    <w:szCs w:val="24"/>
                  </w:rPr>
                </w:pPr>
              </w:p>
            </w:tc>
          </w:sdtContent>
        </w:sdt>
        <w:tc>
          <w:tcPr>
            <w:tcW w:w="6858" w:type="dxa"/>
          </w:tcPr>
          <w:p w:rsidR="000711D4" w:rsidRPr="005C2A78" w:rsidRDefault="000711D4" w:rsidP="006D756B">
            <w:pPr>
              <w:jc w:val="right"/>
              <w:rPr>
                <w:rFonts w:cs="Times New Roman"/>
                <w:szCs w:val="24"/>
              </w:rPr>
            </w:pPr>
            <w:sdt>
              <w:sdtPr>
                <w:rPr>
                  <w:rFonts w:cs="Times New Roman"/>
                  <w:szCs w:val="24"/>
                </w:rPr>
                <w:alias w:val="Author Label"/>
                <w:tag w:val="By"/>
                <w:id w:val="72399597"/>
                <w:lock w:val="sdtLocked"/>
                <w:placeholder>
                  <w:docPart w:val="D54830E98BE64232B09FBC82B1C488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9A11744A684F719BE2D221C7CD8F44"/>
                </w:placeholder>
              </w:sdtPr>
              <w:sdtContent>
                <w:r>
                  <w:rPr>
                    <w:rFonts w:cs="Times New Roman"/>
                    <w:szCs w:val="24"/>
                  </w:rPr>
                  <w:t>Phelan</w:t>
                </w:r>
              </w:sdtContent>
            </w:sdt>
            <w:sdt>
              <w:sdtPr>
                <w:rPr>
                  <w:rFonts w:cs="Times New Roman"/>
                  <w:szCs w:val="24"/>
                </w:rPr>
                <w:alias w:val="Sponsor"/>
                <w:tag w:val="Sponsor"/>
                <w:id w:val="-2039656131"/>
                <w:lock w:val="sdtContentLocked"/>
                <w:placeholder>
                  <w:docPart w:val="EFF822BAC1314D54A671095DC2A9FBCA"/>
                </w:placeholder>
              </w:sdtPr>
              <w:sdtContent>
                <w:r>
                  <w:rPr>
                    <w:rFonts w:cs="Times New Roman"/>
                    <w:szCs w:val="24"/>
                  </w:rPr>
                  <w:t xml:space="preserve"> (Lucio)</w:t>
                </w:r>
              </w:sdtContent>
            </w:sdt>
          </w:p>
        </w:tc>
      </w:tr>
      <w:tr w:rsidR="000711D4" w:rsidTr="000F1DF9">
        <w:tc>
          <w:tcPr>
            <w:tcW w:w="2718" w:type="dxa"/>
          </w:tcPr>
          <w:p w:rsidR="000711D4" w:rsidRPr="00BC7495" w:rsidRDefault="000711D4" w:rsidP="000F1DF9">
            <w:pPr>
              <w:rPr>
                <w:rFonts w:cs="Times New Roman"/>
                <w:szCs w:val="24"/>
              </w:rPr>
            </w:pPr>
          </w:p>
        </w:tc>
        <w:sdt>
          <w:sdtPr>
            <w:rPr>
              <w:rFonts w:cs="Times New Roman"/>
              <w:szCs w:val="24"/>
            </w:rPr>
            <w:alias w:val="Committee"/>
            <w:tag w:val="Committee"/>
            <w:id w:val="1914272295"/>
            <w:lock w:val="sdtContentLocked"/>
            <w:placeholder>
              <w:docPart w:val="A1CD4185C70540389EC586F23AEFCFDC"/>
            </w:placeholder>
          </w:sdtPr>
          <w:sdtContent>
            <w:tc>
              <w:tcPr>
                <w:tcW w:w="6858" w:type="dxa"/>
              </w:tcPr>
              <w:p w:rsidR="000711D4" w:rsidRPr="00FF6471" w:rsidRDefault="000711D4" w:rsidP="000F1DF9">
                <w:pPr>
                  <w:jc w:val="right"/>
                  <w:rPr>
                    <w:rFonts w:cs="Times New Roman"/>
                    <w:szCs w:val="24"/>
                  </w:rPr>
                </w:pPr>
                <w:r>
                  <w:rPr>
                    <w:rFonts w:cs="Times New Roman"/>
                    <w:szCs w:val="24"/>
                  </w:rPr>
                  <w:t>Water &amp; Rural Affairs</w:t>
                </w:r>
              </w:p>
            </w:tc>
          </w:sdtContent>
        </w:sdt>
      </w:tr>
      <w:tr w:rsidR="000711D4" w:rsidTr="000F1DF9">
        <w:tc>
          <w:tcPr>
            <w:tcW w:w="2718" w:type="dxa"/>
          </w:tcPr>
          <w:p w:rsidR="000711D4" w:rsidRPr="00BC7495" w:rsidRDefault="000711D4" w:rsidP="000F1DF9">
            <w:pPr>
              <w:rPr>
                <w:rFonts w:cs="Times New Roman"/>
                <w:szCs w:val="24"/>
              </w:rPr>
            </w:pPr>
          </w:p>
        </w:tc>
        <w:sdt>
          <w:sdtPr>
            <w:rPr>
              <w:rFonts w:cs="Times New Roman"/>
              <w:szCs w:val="24"/>
            </w:rPr>
            <w:alias w:val="Date"/>
            <w:tag w:val="DateContentControl"/>
            <w:id w:val="1178081906"/>
            <w:lock w:val="sdtLocked"/>
            <w:placeholder>
              <w:docPart w:val="60C949CAA2214CF3A18CB111BE243437"/>
            </w:placeholder>
            <w:date w:fullDate="2019-05-14T00:00:00Z">
              <w:dateFormat w:val="M/d/yyyy"/>
              <w:lid w:val="en-US"/>
              <w:storeMappedDataAs w:val="dateTime"/>
              <w:calendar w:val="gregorian"/>
            </w:date>
          </w:sdtPr>
          <w:sdtContent>
            <w:tc>
              <w:tcPr>
                <w:tcW w:w="6858" w:type="dxa"/>
              </w:tcPr>
              <w:p w:rsidR="000711D4" w:rsidRPr="00FF6471" w:rsidRDefault="000711D4" w:rsidP="000F1DF9">
                <w:pPr>
                  <w:jc w:val="right"/>
                  <w:rPr>
                    <w:rFonts w:cs="Times New Roman"/>
                    <w:szCs w:val="24"/>
                  </w:rPr>
                </w:pPr>
                <w:r>
                  <w:rPr>
                    <w:rFonts w:cs="Times New Roman"/>
                    <w:szCs w:val="24"/>
                  </w:rPr>
                  <w:t>5/14/2019</w:t>
                </w:r>
              </w:p>
            </w:tc>
          </w:sdtContent>
        </w:sdt>
      </w:tr>
      <w:tr w:rsidR="000711D4" w:rsidTr="000F1DF9">
        <w:tc>
          <w:tcPr>
            <w:tcW w:w="2718" w:type="dxa"/>
          </w:tcPr>
          <w:p w:rsidR="000711D4" w:rsidRPr="00BC7495" w:rsidRDefault="000711D4" w:rsidP="000F1DF9">
            <w:pPr>
              <w:rPr>
                <w:rFonts w:cs="Times New Roman"/>
                <w:szCs w:val="24"/>
              </w:rPr>
            </w:pPr>
          </w:p>
        </w:tc>
        <w:sdt>
          <w:sdtPr>
            <w:rPr>
              <w:rFonts w:cs="Times New Roman"/>
              <w:szCs w:val="24"/>
            </w:rPr>
            <w:alias w:val="BA Version"/>
            <w:tag w:val="BAVersion"/>
            <w:id w:val="-1685590809"/>
            <w:lock w:val="sdtContentLocked"/>
            <w:placeholder>
              <w:docPart w:val="53108B45CA0D4AD3ABD6D186BCF53668"/>
            </w:placeholder>
          </w:sdtPr>
          <w:sdtContent>
            <w:tc>
              <w:tcPr>
                <w:tcW w:w="6858" w:type="dxa"/>
              </w:tcPr>
              <w:p w:rsidR="000711D4" w:rsidRPr="00FF6471" w:rsidRDefault="000711D4" w:rsidP="000F1DF9">
                <w:pPr>
                  <w:jc w:val="right"/>
                  <w:rPr>
                    <w:rFonts w:cs="Times New Roman"/>
                    <w:szCs w:val="24"/>
                  </w:rPr>
                </w:pPr>
                <w:r>
                  <w:rPr>
                    <w:rFonts w:cs="Times New Roman"/>
                    <w:szCs w:val="24"/>
                  </w:rPr>
                  <w:t>Engrossed</w:t>
                </w:r>
              </w:p>
            </w:tc>
          </w:sdtContent>
        </w:sdt>
      </w:tr>
    </w:tbl>
    <w:p w:rsidR="000711D4" w:rsidRPr="00FF6471" w:rsidRDefault="000711D4" w:rsidP="000F1DF9">
      <w:pPr>
        <w:spacing w:after="0" w:line="240" w:lineRule="auto"/>
        <w:rPr>
          <w:rFonts w:cs="Times New Roman"/>
          <w:szCs w:val="24"/>
        </w:rPr>
      </w:pPr>
    </w:p>
    <w:p w:rsidR="000711D4" w:rsidRPr="00FF6471" w:rsidRDefault="000711D4" w:rsidP="000F1DF9">
      <w:pPr>
        <w:spacing w:after="0" w:line="240" w:lineRule="auto"/>
        <w:rPr>
          <w:rFonts w:cs="Times New Roman"/>
          <w:szCs w:val="24"/>
        </w:rPr>
      </w:pPr>
    </w:p>
    <w:p w:rsidR="000711D4" w:rsidRPr="00FF6471" w:rsidRDefault="000711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9B4917EB7743838223E60098D391E5"/>
        </w:placeholder>
      </w:sdtPr>
      <w:sdtContent>
        <w:p w:rsidR="000711D4" w:rsidRDefault="000711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1DC5F083D5439AA25D59DFE0E51446"/>
        </w:placeholder>
      </w:sdtPr>
      <w:sdtContent>
        <w:p w:rsidR="000711D4" w:rsidRDefault="000711D4" w:rsidP="000711D4">
          <w:pPr>
            <w:pStyle w:val="NormalWeb"/>
            <w:spacing w:before="0" w:beforeAutospacing="0" w:after="0" w:afterAutospacing="0"/>
            <w:jc w:val="both"/>
            <w:divId w:val="86076441"/>
            <w:rPr>
              <w:rFonts w:eastAsia="Times New Roman"/>
              <w:bCs/>
            </w:rPr>
          </w:pPr>
        </w:p>
        <w:p w:rsidR="000711D4" w:rsidRPr="002F1B39" w:rsidRDefault="000711D4" w:rsidP="000711D4">
          <w:pPr>
            <w:pStyle w:val="NormalWeb"/>
            <w:spacing w:before="0" w:beforeAutospacing="0" w:after="0" w:afterAutospacing="0"/>
            <w:jc w:val="both"/>
            <w:divId w:val="86076441"/>
            <w:rPr>
              <w:color w:val="000000"/>
            </w:rPr>
          </w:pPr>
          <w:r w:rsidRPr="002F1B39">
            <w:rPr>
              <w:color w:val="000000"/>
            </w:rPr>
            <w:t>Current statutes in Texas can restrict private or privat</w:t>
          </w:r>
          <w:r>
            <w:rPr>
              <w:color w:val="000000"/>
            </w:rPr>
            <w:t>ely-regulated water utilities'</w:t>
          </w:r>
          <w:r w:rsidRPr="002F1B39">
            <w:rPr>
              <w:color w:val="000000"/>
            </w:rPr>
            <w:t xml:space="preserve"> ability to recover an investment from the acquisition of a public or private water or wastewater system to its original cost. Due to current statute, some public systems are often deprived from receiving full market value for their assets and regulated water utilities are prevented from recouping their entire investment. H</w:t>
          </w:r>
          <w:r>
            <w:rPr>
              <w:color w:val="000000"/>
            </w:rPr>
            <w:t>.</w:t>
          </w:r>
          <w:r w:rsidRPr="002F1B39">
            <w:rPr>
              <w:color w:val="000000"/>
            </w:rPr>
            <w:t>B</w:t>
          </w:r>
          <w:r>
            <w:rPr>
              <w:color w:val="000000"/>
            </w:rPr>
            <w:t>.</w:t>
          </w:r>
          <w:r w:rsidRPr="002F1B39">
            <w:rPr>
              <w:color w:val="000000"/>
            </w:rPr>
            <w:t xml:space="preserve"> 3542 removes these barriers by creating an optional and voluntary valuation appraisal process to determine the asset value while providing clarity to the valuation and rate-making process when a private or publicly-regulated utility acquires the water or wastewater assets of a public or private system. </w:t>
          </w:r>
        </w:p>
        <w:p w:rsidR="000711D4" w:rsidRPr="00D70925" w:rsidRDefault="000711D4" w:rsidP="000711D4">
          <w:pPr>
            <w:spacing w:after="0" w:line="240" w:lineRule="auto"/>
            <w:jc w:val="both"/>
            <w:rPr>
              <w:rFonts w:eastAsia="Times New Roman" w:cs="Times New Roman"/>
              <w:bCs/>
              <w:szCs w:val="24"/>
            </w:rPr>
          </w:pPr>
        </w:p>
      </w:sdtContent>
    </w:sdt>
    <w:p w:rsidR="000711D4" w:rsidRDefault="000711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3542 </w:t>
      </w:r>
      <w:bookmarkStart w:id="1" w:name="AmendsCurrentLaw"/>
      <w:bookmarkEnd w:id="1"/>
      <w:r>
        <w:rPr>
          <w:rFonts w:cs="Times New Roman"/>
          <w:szCs w:val="24"/>
        </w:rPr>
        <w:t>amends current law relating to the provision of water and sewer services by certain retail public utilities.</w:t>
      </w:r>
    </w:p>
    <w:p w:rsidR="000711D4" w:rsidRPr="002F1B39" w:rsidRDefault="000711D4" w:rsidP="000F1DF9">
      <w:pPr>
        <w:spacing w:after="0" w:line="240" w:lineRule="auto"/>
        <w:jc w:val="both"/>
        <w:rPr>
          <w:rFonts w:eastAsia="Times New Roman" w:cs="Times New Roman"/>
          <w:szCs w:val="24"/>
        </w:rPr>
      </w:pPr>
    </w:p>
    <w:p w:rsidR="000711D4" w:rsidRPr="005C2A78" w:rsidRDefault="000711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6E442D0D584B4E8AD372A79CE5F898"/>
          </w:placeholder>
        </w:sdtPr>
        <w:sdtContent>
          <w:r>
            <w:rPr>
              <w:rFonts w:eastAsia="Times New Roman" w:cs="Times New Roman"/>
              <w:b/>
              <w:szCs w:val="24"/>
              <w:u w:val="single"/>
            </w:rPr>
            <w:t>RULEMAKING AUTHORITY</w:t>
          </w:r>
        </w:sdtContent>
      </w:sdt>
    </w:p>
    <w:p w:rsidR="000711D4" w:rsidRPr="006529C4" w:rsidRDefault="000711D4" w:rsidP="00774EC7">
      <w:pPr>
        <w:spacing w:after="0" w:line="240" w:lineRule="auto"/>
        <w:jc w:val="both"/>
        <w:rPr>
          <w:rFonts w:cs="Times New Roman"/>
          <w:szCs w:val="24"/>
        </w:rPr>
      </w:pPr>
    </w:p>
    <w:p w:rsidR="000711D4" w:rsidRPr="006529C4" w:rsidRDefault="000711D4" w:rsidP="00774EC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0711D4" w:rsidRPr="006529C4" w:rsidRDefault="000711D4" w:rsidP="00774EC7">
      <w:pPr>
        <w:spacing w:after="0" w:line="240" w:lineRule="auto"/>
        <w:jc w:val="both"/>
        <w:rPr>
          <w:rFonts w:cs="Times New Roman"/>
          <w:szCs w:val="24"/>
        </w:rPr>
      </w:pPr>
    </w:p>
    <w:p w:rsidR="000711D4" w:rsidRPr="005C2A78" w:rsidRDefault="000711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8123CFAD454CD7B35DF32689D8A2E9"/>
          </w:placeholder>
        </w:sdtPr>
        <w:sdtContent>
          <w:r>
            <w:rPr>
              <w:rFonts w:eastAsia="Times New Roman" w:cs="Times New Roman"/>
              <w:b/>
              <w:szCs w:val="24"/>
              <w:u w:val="single"/>
            </w:rPr>
            <w:t>SECTION BY SECTION ANALYSIS</w:t>
          </w:r>
        </w:sdtContent>
      </w:sdt>
    </w:p>
    <w:p w:rsidR="000711D4" w:rsidRPr="005C2A78" w:rsidRDefault="000711D4" w:rsidP="000F1DF9">
      <w:pPr>
        <w:spacing w:after="0" w:line="240" w:lineRule="auto"/>
        <w:jc w:val="both"/>
        <w:rPr>
          <w:rFonts w:eastAsia="Times New Roman" w:cs="Times New Roman"/>
          <w:szCs w:val="24"/>
        </w:rPr>
      </w:pPr>
    </w:p>
    <w:p w:rsidR="000711D4" w:rsidRDefault="000711D4" w:rsidP="00FE6F6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F1B39">
        <w:rPr>
          <w:rFonts w:eastAsia="Times New Roman" w:cs="Times New Roman"/>
          <w:szCs w:val="24"/>
        </w:rPr>
        <w:t>Subchapter E, Chapter 13, Water Code, by adding Section 13.150</w:t>
      </w:r>
      <w:r>
        <w:rPr>
          <w:rFonts w:eastAsia="Times New Roman" w:cs="Times New Roman"/>
          <w:szCs w:val="24"/>
        </w:rPr>
        <w:t>,</w:t>
      </w:r>
      <w:r w:rsidRPr="002F1B39">
        <w:rPr>
          <w:rFonts w:eastAsia="Times New Roman" w:cs="Times New Roman"/>
          <w:szCs w:val="24"/>
        </w:rPr>
        <w:t xml:space="preserve"> as follows:</w:t>
      </w:r>
    </w:p>
    <w:p w:rsidR="000711D4" w:rsidRPr="002F1B39" w:rsidRDefault="000711D4" w:rsidP="00FE6F63">
      <w:pPr>
        <w:widowControl w:val="0"/>
        <w:autoSpaceDE w:val="0"/>
        <w:autoSpaceDN w:val="0"/>
        <w:adjustRightInd w:val="0"/>
        <w:spacing w:after="0" w:line="240" w:lineRule="auto"/>
        <w:ind w:left="720"/>
        <w:jc w:val="both"/>
        <w:rPr>
          <w:rFonts w:eastAsia="Times New Roman" w:cs="Times New Roman"/>
          <w:szCs w:val="24"/>
        </w:rPr>
      </w:pPr>
      <w:r w:rsidRPr="002F1B39">
        <w:rPr>
          <w:rFonts w:eastAsia="Times New Roman" w:cs="Times New Roman"/>
          <w:szCs w:val="24"/>
        </w:rPr>
        <w:t>Sec. 13.150.  REPORTS REQUIRED FOR WA</w:t>
      </w:r>
      <w:r>
        <w:rPr>
          <w:rFonts w:eastAsia="Times New Roman" w:cs="Times New Roman"/>
          <w:szCs w:val="24"/>
        </w:rPr>
        <w:t>TER AND SEWER UTILITIES. (a)  Provides that t</w:t>
      </w:r>
      <w:r w:rsidRPr="002F1B39">
        <w:rPr>
          <w:rFonts w:eastAsia="Times New Roman" w:cs="Times New Roman"/>
          <w:szCs w:val="24"/>
        </w:rPr>
        <w:t xml:space="preserve">his section applies only to a utility that provides retail water or sewer utility service through fewer than 10,000 taps or connections. </w:t>
      </w:r>
    </w:p>
    <w:p w:rsidR="000711D4" w:rsidRPr="002F1B39" w:rsidRDefault="000711D4" w:rsidP="00FE6F63">
      <w:pPr>
        <w:widowControl w:val="0"/>
        <w:autoSpaceDE w:val="0"/>
        <w:autoSpaceDN w:val="0"/>
        <w:adjustRightInd w:val="0"/>
        <w:spacing w:after="0" w:line="240" w:lineRule="auto"/>
        <w:ind w:left="72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a utility, e</w:t>
      </w:r>
      <w:r w:rsidRPr="002F1B39">
        <w:rPr>
          <w:rFonts w:eastAsia="Times New Roman" w:cs="Times New Roman"/>
          <w:szCs w:val="24"/>
        </w:rPr>
        <w:t xml:space="preserve">xcept as provided by Subsection (c), </w:t>
      </w:r>
      <w:r>
        <w:rPr>
          <w:rFonts w:eastAsia="Times New Roman" w:cs="Times New Roman"/>
          <w:szCs w:val="24"/>
        </w:rPr>
        <w:t>to</w:t>
      </w:r>
      <w:r w:rsidRPr="002F1B39">
        <w:rPr>
          <w:rFonts w:eastAsia="Times New Roman" w:cs="Times New Roman"/>
          <w:szCs w:val="24"/>
        </w:rPr>
        <w:t xml:space="preserve"> deliver to the </w:t>
      </w:r>
      <w:r>
        <w:rPr>
          <w:rFonts w:eastAsia="Times New Roman" w:cs="Times New Roman"/>
          <w:szCs w:val="24"/>
        </w:rPr>
        <w:t>Public Utility C</w:t>
      </w:r>
      <w:r w:rsidRPr="002F1B39">
        <w:rPr>
          <w:rFonts w:eastAsia="Times New Roman" w:cs="Times New Roman"/>
          <w:szCs w:val="24"/>
        </w:rPr>
        <w:t>ommission</w:t>
      </w:r>
      <w:r>
        <w:rPr>
          <w:rFonts w:eastAsia="Times New Roman" w:cs="Times New Roman"/>
          <w:szCs w:val="24"/>
        </w:rPr>
        <w:t xml:space="preserve"> of Texas (PUC)</w:t>
      </w:r>
      <w:r w:rsidRPr="002F1B39">
        <w:rPr>
          <w:rFonts w:eastAsia="Times New Roman" w:cs="Times New Roman"/>
          <w:szCs w:val="24"/>
        </w:rPr>
        <w:t xml:space="preserve"> a report of the utility's financial, managerial, and technical capacity to provide continuous and adequate service to its customers not later than the third anniversary of the date that the utility violates a final order of the </w:t>
      </w:r>
      <w:r>
        <w:rPr>
          <w:rFonts w:eastAsia="Times New Roman" w:cs="Times New Roman"/>
          <w:szCs w:val="24"/>
        </w:rPr>
        <w:t>Texas Commission on Environmental Quality (TCEQ)</w:t>
      </w:r>
      <w:r w:rsidRPr="002F1B39">
        <w:rPr>
          <w:rFonts w:eastAsia="Times New Roman" w:cs="Times New Roman"/>
          <w:szCs w:val="24"/>
        </w:rPr>
        <w:t xml:space="preserve"> by failing to:</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(1)  provide system capacity that is greater than the required raw water or groundwater production rate or the anticipated daily demand of the system;</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(2)  provide a minimum pressure of 35 pounds per square inch throughout the distribution system under normal operating conditions; or</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(3)  maintain accurate or properly calibrated testing equipment or other means of monitoring the effectiveness of a chemical treatment or pathogen inactivation or removal process.</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Provides that a</w:t>
      </w:r>
      <w:r w:rsidRPr="002F1B39">
        <w:rPr>
          <w:rFonts w:eastAsia="Times New Roman" w:cs="Times New Roman"/>
          <w:szCs w:val="24"/>
        </w:rPr>
        <w:t xml:space="preserve"> utility that has an existing obligation to deliver a report under Subsection (b) is not required to deliver another report as a result of the occurrence of an event described by Subsection (b) if the event occurs before the date that the utility delivers the report required by Subsection (b).</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TCEQ, o</w:t>
      </w:r>
      <w:r w:rsidRPr="002F1B39">
        <w:rPr>
          <w:rFonts w:eastAsia="Times New Roman" w:cs="Times New Roman"/>
          <w:szCs w:val="24"/>
        </w:rPr>
        <w:t xml:space="preserve">n receiving notice that a utility has violated an order described by Subsection (b), </w:t>
      </w:r>
      <w:r>
        <w:rPr>
          <w:rFonts w:eastAsia="Times New Roman" w:cs="Times New Roman"/>
          <w:szCs w:val="24"/>
        </w:rPr>
        <w:t>to</w:t>
      </w:r>
      <w:r w:rsidRPr="002F1B39">
        <w:rPr>
          <w:rFonts w:eastAsia="Times New Roman" w:cs="Times New Roman"/>
          <w:szCs w:val="24"/>
        </w:rPr>
        <w:t xml:space="preserve"> provide written notice of the violation to the </w:t>
      </w:r>
      <w:r>
        <w:rPr>
          <w:rFonts w:eastAsia="Times New Roman" w:cs="Times New Roman"/>
          <w:szCs w:val="24"/>
        </w:rPr>
        <w:t>PUC.</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Requires the PUC</w:t>
      </w:r>
      <w:r w:rsidRPr="002F1B39">
        <w:rPr>
          <w:rFonts w:eastAsia="Times New Roman" w:cs="Times New Roman"/>
          <w:szCs w:val="24"/>
        </w:rPr>
        <w:t xml:space="preserve"> </w:t>
      </w:r>
      <w:r>
        <w:rPr>
          <w:rFonts w:eastAsia="Times New Roman" w:cs="Times New Roman"/>
          <w:szCs w:val="24"/>
        </w:rPr>
        <w:t>to</w:t>
      </w:r>
      <w:r w:rsidRPr="002F1B39">
        <w:rPr>
          <w:rFonts w:eastAsia="Times New Roman" w:cs="Times New Roman"/>
          <w:szCs w:val="24"/>
        </w:rPr>
        <w:t xml:space="preserve"> deliver a copy of a report received under Subsection (b) to:</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(1)  each state senator representing a district that contains a portion of the service area of the utility that submitted the report; and</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(2)  each state representative representing a district that contains a portion of the service area of the utility that submitted the report.</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(f)</w:t>
      </w:r>
      <w:r w:rsidRPr="002F1B39">
        <w:rPr>
          <w:rFonts w:eastAsia="Times New Roman" w:cs="Times New Roman"/>
          <w:szCs w:val="24"/>
        </w:rPr>
        <w:t xml:space="preserve"> </w:t>
      </w:r>
      <w:r>
        <w:rPr>
          <w:rFonts w:eastAsia="Times New Roman" w:cs="Times New Roman"/>
          <w:szCs w:val="24"/>
        </w:rPr>
        <w:t>Requires the PUC, i</w:t>
      </w:r>
      <w:r w:rsidRPr="002F1B39">
        <w:rPr>
          <w:rFonts w:eastAsia="Times New Roman" w:cs="Times New Roman"/>
          <w:szCs w:val="24"/>
        </w:rPr>
        <w:t xml:space="preserve">f a utility fails to deliver a report in accordance with Subsection (b), </w:t>
      </w:r>
      <w:r>
        <w:rPr>
          <w:rFonts w:eastAsia="Times New Roman" w:cs="Times New Roman"/>
          <w:szCs w:val="24"/>
        </w:rPr>
        <w:t>to</w:t>
      </w:r>
      <w:r w:rsidRPr="002F1B39">
        <w:rPr>
          <w:rFonts w:eastAsia="Times New Roman" w:cs="Times New Roman"/>
          <w:szCs w:val="24"/>
        </w:rPr>
        <w:t xml:space="preserve"> report the failure to:</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(1) </w:t>
      </w:r>
      <w:r>
        <w:rPr>
          <w:rFonts w:eastAsia="Times New Roman" w:cs="Times New Roman"/>
          <w:szCs w:val="24"/>
        </w:rPr>
        <w:t>TCEQ</w:t>
      </w:r>
      <w:r w:rsidRPr="002F1B39">
        <w:rPr>
          <w:rFonts w:eastAsia="Times New Roman" w:cs="Times New Roman"/>
          <w:szCs w:val="24"/>
        </w:rPr>
        <w:t>;</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(2)  each state senator representing a district that contains a portion of the utility's service area; and</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(3)  each state representative representing a district that contains a portion of the utility's service area.</w:t>
      </w:r>
      <w:r>
        <w:rPr>
          <w:rFonts w:eastAsia="Times New Roman" w:cs="Times New Roman"/>
          <w:szCs w:val="24"/>
        </w:rPr>
        <w:t xml:space="preserve"> </w:t>
      </w:r>
    </w:p>
    <w:p w:rsidR="000711D4" w:rsidRPr="005C2A78"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Default="000711D4" w:rsidP="00FE6F63">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w:t>
      </w:r>
      <w:r w:rsidRPr="002F1B39">
        <w:rPr>
          <w:rFonts w:eastAsia="Times New Roman" w:cs="Times New Roman"/>
          <w:szCs w:val="24"/>
        </w:rPr>
        <w:t xml:space="preserve">ubchapter H, Chapter 13, Water Code, </w:t>
      </w:r>
      <w:r>
        <w:rPr>
          <w:rFonts w:eastAsia="Times New Roman" w:cs="Times New Roman"/>
          <w:szCs w:val="24"/>
        </w:rPr>
        <w:t xml:space="preserve">by adding Section 13.305, </w:t>
      </w:r>
      <w:r w:rsidRPr="002F1B39">
        <w:rPr>
          <w:rFonts w:eastAsia="Times New Roman" w:cs="Times New Roman"/>
          <w:szCs w:val="24"/>
        </w:rPr>
        <w:t>as follows:</w:t>
      </w:r>
      <w:r>
        <w:rPr>
          <w:rFonts w:eastAsia="Times New Roman" w:cs="Times New Roman"/>
          <w:szCs w:val="24"/>
        </w:rPr>
        <w:t xml:space="preserve"> </w:t>
      </w:r>
    </w:p>
    <w:p w:rsidR="000711D4" w:rsidRDefault="000711D4" w:rsidP="00FE6F63">
      <w:pPr>
        <w:spacing w:line="240" w:lineRule="auto"/>
        <w:ind w:left="720"/>
        <w:jc w:val="both"/>
        <w:rPr>
          <w:rFonts w:cs="Times New Roman"/>
        </w:rPr>
      </w:pPr>
      <w:r w:rsidRPr="002F1B39">
        <w:rPr>
          <w:rFonts w:cs="Times New Roman"/>
        </w:rPr>
        <w:t>Sec. 13.305.  VOLUNTARY VALUATION OF ACQUIRED</w:t>
      </w:r>
      <w:r>
        <w:rPr>
          <w:rFonts w:cs="Times New Roman"/>
        </w:rPr>
        <w:t xml:space="preserve"> UTILITY OR FACILITIES. (a) Defines "acquiring utility," "ratemaking rate base," and "selling utility." </w:t>
      </w:r>
    </w:p>
    <w:p w:rsidR="000711D4" w:rsidRPr="002F1B39" w:rsidRDefault="000711D4" w:rsidP="00FE6F63">
      <w:pPr>
        <w:spacing w:line="240" w:lineRule="auto"/>
        <w:ind w:left="1440"/>
        <w:jc w:val="both"/>
        <w:rPr>
          <w:rFonts w:eastAsia="Times New Roman" w:cs="Times New Roman"/>
          <w:szCs w:val="24"/>
        </w:rPr>
      </w:pPr>
      <w:r w:rsidRPr="002F1B39">
        <w:rPr>
          <w:rFonts w:cs="Times New Roman"/>
        </w:rPr>
        <w:t xml:space="preserve">(b) </w:t>
      </w:r>
      <w:r>
        <w:rPr>
          <w:rFonts w:eastAsia="Times New Roman" w:cs="Times New Roman"/>
          <w:szCs w:val="24"/>
        </w:rPr>
        <w:t>Requires the PUC to</w:t>
      </w:r>
      <w:r w:rsidRPr="002F1B39">
        <w:rPr>
          <w:rFonts w:eastAsia="Times New Roman" w:cs="Times New Roman"/>
          <w:szCs w:val="24"/>
        </w:rPr>
        <w:t xml:space="preserve"> maintain a list of experts qualified to conduct economic valuations of utilities for the purposes of this section.</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Authorizes a</w:t>
      </w:r>
      <w:r w:rsidRPr="002F1B39">
        <w:rPr>
          <w:rFonts w:eastAsia="Times New Roman" w:cs="Times New Roman"/>
          <w:szCs w:val="24"/>
        </w:rPr>
        <w:t xml:space="preserve">n acquiring utility and a selling utility </w:t>
      </w:r>
      <w:r>
        <w:rPr>
          <w:rFonts w:eastAsia="Times New Roman" w:cs="Times New Roman"/>
          <w:szCs w:val="24"/>
        </w:rPr>
        <w:t>to</w:t>
      </w:r>
      <w:r w:rsidRPr="002F1B39">
        <w:rPr>
          <w:rFonts w:eastAsia="Times New Roman" w:cs="Times New Roman"/>
          <w:szCs w:val="24"/>
        </w:rPr>
        <w:t xml:space="preserve"> agree to determine by the following process the fair market value of the selling utility or the facilities to be sold, as applicable: </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 xml:space="preserve">(1)  the acquiring utility and the selling utility </w:t>
      </w:r>
      <w:r>
        <w:rPr>
          <w:rFonts w:eastAsia="Times New Roman" w:cs="Times New Roman"/>
          <w:szCs w:val="24"/>
        </w:rPr>
        <w:t>are required to</w:t>
      </w:r>
      <w:r w:rsidRPr="002F1B39">
        <w:rPr>
          <w:rFonts w:eastAsia="Times New Roman" w:cs="Times New Roman"/>
          <w:szCs w:val="24"/>
        </w:rPr>
        <w:t xml:space="preserve"> notify the </w:t>
      </w:r>
      <w:r>
        <w:rPr>
          <w:rFonts w:eastAsia="Times New Roman" w:cs="Times New Roman"/>
          <w:szCs w:val="24"/>
        </w:rPr>
        <w:t xml:space="preserve">PUC </w:t>
      </w:r>
      <w:r w:rsidRPr="002F1B39">
        <w:rPr>
          <w:rFonts w:eastAsia="Times New Roman" w:cs="Times New Roman"/>
          <w:szCs w:val="24"/>
        </w:rPr>
        <w:t>of their intent to determine the fair market value under this section;</w:t>
      </w:r>
      <w:r>
        <w:rPr>
          <w:rFonts w:eastAsia="Times New Roman" w:cs="Times New Roman"/>
          <w:szCs w:val="24"/>
        </w:rPr>
        <w:t xml:space="preserve"> </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 xml:space="preserve">(2)  not later than the 30th day after the date the </w:t>
      </w:r>
      <w:r>
        <w:rPr>
          <w:rFonts w:eastAsia="Times New Roman" w:cs="Times New Roman"/>
          <w:szCs w:val="24"/>
        </w:rPr>
        <w:t>PUC</w:t>
      </w:r>
      <w:r w:rsidRPr="002F1B39">
        <w:rPr>
          <w:rFonts w:eastAsia="Times New Roman" w:cs="Times New Roman"/>
          <w:szCs w:val="24"/>
        </w:rPr>
        <w:t xml:space="preserve"> receives notice under Subdivision (1), </w:t>
      </w:r>
      <w:r>
        <w:rPr>
          <w:rFonts w:eastAsia="Times New Roman" w:cs="Times New Roman"/>
          <w:szCs w:val="24"/>
        </w:rPr>
        <w:t>the PUC is required</w:t>
      </w:r>
      <w:r w:rsidRPr="002F1B39">
        <w:rPr>
          <w:rFonts w:eastAsia="Times New Roman" w:cs="Times New Roman"/>
          <w:szCs w:val="24"/>
        </w:rPr>
        <w:t xml:space="preserve"> </w:t>
      </w:r>
      <w:r>
        <w:rPr>
          <w:rFonts w:eastAsia="Times New Roman" w:cs="Times New Roman"/>
          <w:szCs w:val="24"/>
        </w:rPr>
        <w:t>to</w:t>
      </w:r>
      <w:r w:rsidRPr="002F1B39">
        <w:rPr>
          <w:rFonts w:eastAsia="Times New Roman" w:cs="Times New Roman"/>
          <w:szCs w:val="24"/>
        </w:rPr>
        <w:t xml:space="preserve"> select three utility valuation experts from the list maintained under Subsection (b);</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 xml:space="preserve">(3)  each utility valuation expert </w:t>
      </w:r>
      <w:r>
        <w:rPr>
          <w:rFonts w:eastAsia="Times New Roman" w:cs="Times New Roman"/>
          <w:szCs w:val="24"/>
        </w:rPr>
        <w:t>is required to</w:t>
      </w:r>
      <w:r w:rsidRPr="002F1B39">
        <w:rPr>
          <w:rFonts w:eastAsia="Times New Roman" w:cs="Times New Roman"/>
          <w:szCs w:val="24"/>
        </w:rPr>
        <w:t xml:space="preserve"> perform an appraisal in compliance with Uniform Standards of Professional Appraisal Practice, employing the cost, market, and income approaches, to determine the fair market value; and</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 xml:space="preserve">(4)  the three utility valuation experts selected under Subdivision (2) jointly </w:t>
      </w:r>
      <w:r>
        <w:rPr>
          <w:rFonts w:eastAsia="Times New Roman" w:cs="Times New Roman"/>
          <w:szCs w:val="24"/>
        </w:rPr>
        <w:t>are required to</w:t>
      </w:r>
      <w:r w:rsidRPr="002F1B39">
        <w:rPr>
          <w:rFonts w:eastAsia="Times New Roman" w:cs="Times New Roman"/>
          <w:szCs w:val="24"/>
        </w:rPr>
        <w:t xml:space="preserve"> retain a licensed engineer to conduct an assessment of the tangible assets of the selling utility, or the facilities to be sold, as applicable, and each utility valuation expert </w:t>
      </w:r>
      <w:r>
        <w:rPr>
          <w:rFonts w:eastAsia="Times New Roman" w:cs="Times New Roman"/>
          <w:szCs w:val="24"/>
        </w:rPr>
        <w:t>is required to</w:t>
      </w:r>
      <w:r w:rsidRPr="002F1B39">
        <w:rPr>
          <w:rFonts w:eastAsia="Times New Roman" w:cs="Times New Roman"/>
          <w:szCs w:val="24"/>
        </w:rPr>
        <w:t>:</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880"/>
        <w:jc w:val="both"/>
        <w:rPr>
          <w:rFonts w:eastAsia="Times New Roman" w:cs="Times New Roman"/>
          <w:szCs w:val="24"/>
        </w:rPr>
      </w:pPr>
      <w:r w:rsidRPr="002F1B39">
        <w:rPr>
          <w:rFonts w:eastAsia="Times New Roman" w:cs="Times New Roman"/>
          <w:szCs w:val="24"/>
        </w:rPr>
        <w:t>(A)  incorporate the assessment into the appraisal under the cost approach required under Subdivision (3); and</w:t>
      </w:r>
    </w:p>
    <w:p w:rsidR="000711D4" w:rsidRPr="002F1B39" w:rsidRDefault="000711D4" w:rsidP="00FE6F63">
      <w:pPr>
        <w:widowControl w:val="0"/>
        <w:autoSpaceDE w:val="0"/>
        <w:autoSpaceDN w:val="0"/>
        <w:adjustRightInd w:val="0"/>
        <w:spacing w:after="0" w:line="240" w:lineRule="auto"/>
        <w:ind w:left="288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880"/>
        <w:jc w:val="both"/>
        <w:rPr>
          <w:rFonts w:eastAsia="Times New Roman" w:cs="Times New Roman"/>
          <w:szCs w:val="24"/>
        </w:rPr>
      </w:pPr>
      <w:r w:rsidRPr="002F1B39">
        <w:rPr>
          <w:rFonts w:eastAsia="Times New Roman" w:cs="Times New Roman"/>
          <w:szCs w:val="24"/>
        </w:rPr>
        <w:t>(B)  provide the completed appraisal to the acquiring utility and the selling utility in a reasonable and timely manner.</w:t>
      </w:r>
    </w:p>
    <w:p w:rsidR="000711D4" w:rsidRPr="002F1B39" w:rsidRDefault="000711D4" w:rsidP="00FE6F63">
      <w:pPr>
        <w:widowControl w:val="0"/>
        <w:autoSpaceDE w:val="0"/>
        <w:autoSpaceDN w:val="0"/>
        <w:adjustRightInd w:val="0"/>
        <w:spacing w:after="0" w:line="240" w:lineRule="auto"/>
        <w:ind w:left="288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Prohibits a</w:t>
      </w:r>
      <w:r w:rsidRPr="002F1B39">
        <w:rPr>
          <w:rFonts w:eastAsia="Times New Roman" w:cs="Times New Roman"/>
          <w:szCs w:val="24"/>
        </w:rPr>
        <w:t xml:space="preserve"> utility valuation expert described by Subsection (b) </w:t>
      </w:r>
      <w:r>
        <w:rPr>
          <w:rFonts w:eastAsia="Times New Roman" w:cs="Times New Roman"/>
          <w:szCs w:val="24"/>
        </w:rPr>
        <w:t>from</w:t>
      </w:r>
      <w:r w:rsidRPr="002F1B39">
        <w:rPr>
          <w:rFonts w:eastAsia="Times New Roman" w:cs="Times New Roman"/>
          <w:szCs w:val="24"/>
        </w:rPr>
        <w:t>:</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(1)  deriving</w:t>
      </w:r>
      <w:r w:rsidRPr="002F1B39">
        <w:rPr>
          <w:rFonts w:eastAsia="Times New Roman" w:cs="Times New Roman"/>
          <w:szCs w:val="24"/>
        </w:rPr>
        <w:t xml:space="preserve"> any material financial benefit from the sale other than fees for services rendered; or</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(2)  be</w:t>
      </w:r>
      <w:r>
        <w:rPr>
          <w:rFonts w:eastAsia="Times New Roman" w:cs="Times New Roman"/>
          <w:szCs w:val="24"/>
        </w:rPr>
        <w:t>ing or having</w:t>
      </w:r>
      <w:r w:rsidRPr="002F1B39">
        <w:rPr>
          <w:rFonts w:eastAsia="Times New Roman" w:cs="Times New Roman"/>
          <w:szCs w:val="24"/>
        </w:rPr>
        <w:t xml:space="preserve"> been within the year preceding the date the service contract is executed an immediate family member of a director, officer, or employee of the acquiring utility or the selling utility.</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sidRPr="002F1B39">
        <w:rPr>
          <w:rFonts w:eastAsia="Times New Roman" w:cs="Times New Roman"/>
          <w:szCs w:val="24"/>
        </w:rPr>
        <w:t>(e)  A</w:t>
      </w:r>
      <w:r>
        <w:rPr>
          <w:rFonts w:eastAsia="Times New Roman" w:cs="Times New Roman"/>
          <w:szCs w:val="24"/>
        </w:rPr>
        <w:t>uthorizes a</w:t>
      </w:r>
      <w:r w:rsidRPr="002F1B39">
        <w:rPr>
          <w:rFonts w:eastAsia="Times New Roman" w:cs="Times New Roman"/>
          <w:szCs w:val="24"/>
        </w:rPr>
        <w:t xml:space="preserve"> fee paid to a utility valuation expert </w:t>
      </w:r>
      <w:r>
        <w:rPr>
          <w:rFonts w:eastAsia="Times New Roman" w:cs="Times New Roman"/>
          <w:szCs w:val="24"/>
        </w:rPr>
        <w:t>to</w:t>
      </w:r>
      <w:r w:rsidRPr="002F1B39">
        <w:rPr>
          <w:rFonts w:eastAsia="Times New Roman" w:cs="Times New Roman"/>
          <w:szCs w:val="24"/>
        </w:rPr>
        <w:t xml:space="preserve"> be included in the transaction and closing costs associated with the acquisition by the acquiring utility.  </w:t>
      </w:r>
      <w:r>
        <w:rPr>
          <w:rFonts w:eastAsia="Times New Roman" w:cs="Times New Roman"/>
          <w:szCs w:val="24"/>
        </w:rPr>
        <w:t>Prohibits a fee from exceeding</w:t>
      </w:r>
      <w:r w:rsidRPr="002F1B39">
        <w:rPr>
          <w:rFonts w:eastAsia="Times New Roman" w:cs="Times New Roman"/>
          <w:szCs w:val="24"/>
        </w:rPr>
        <w:t xml:space="preserve"> the lesser of:</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(1)  five percent of the fair market value; or</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 xml:space="preserve">(2)  a fee amount approved by the </w:t>
      </w:r>
      <w:r>
        <w:rPr>
          <w:rFonts w:eastAsia="Times New Roman" w:cs="Times New Roman"/>
          <w:szCs w:val="24"/>
        </w:rPr>
        <w:t>PUC</w:t>
      </w:r>
      <w:r w:rsidRPr="002F1B39">
        <w:rPr>
          <w:rFonts w:eastAsia="Times New Roman" w:cs="Times New Roman"/>
          <w:szCs w:val="24"/>
        </w:rPr>
        <w:t>.</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(f)  Provides that, f</w:t>
      </w:r>
      <w:r w:rsidRPr="002F1B39">
        <w:rPr>
          <w:rFonts w:eastAsia="Times New Roman" w:cs="Times New Roman"/>
          <w:szCs w:val="24"/>
        </w:rPr>
        <w:t>or the purposes of the acquisition, the fair market value is the average of the three utility valuation expert appraisals conducted under Subsection (c).</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(g)  Provides that f</w:t>
      </w:r>
      <w:r w:rsidRPr="002F1B39">
        <w:rPr>
          <w:rFonts w:eastAsia="Times New Roman" w:cs="Times New Roman"/>
          <w:szCs w:val="24"/>
        </w:rPr>
        <w:t>or an acquisition of a selling utility, the ratemaking rate base of the selling utility is the lesser of the purchase price negotiated by the acquiring utility and the selling uti</w:t>
      </w:r>
      <w:r>
        <w:rPr>
          <w:rFonts w:eastAsia="Times New Roman" w:cs="Times New Roman"/>
          <w:szCs w:val="24"/>
        </w:rPr>
        <w:t>lity or the fair market value. Requires that t</w:t>
      </w:r>
      <w:r w:rsidRPr="002F1B39">
        <w:rPr>
          <w:rFonts w:eastAsia="Times New Roman" w:cs="Times New Roman"/>
          <w:szCs w:val="24"/>
        </w:rPr>
        <w:t>he ratemaking rate base of the selling utility be incorporated into the rate base of the acquiring utility during the utility's next rate base case under Subchapter F.</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(h) Requires </w:t>
      </w:r>
      <w:r w:rsidRPr="002F1B39">
        <w:rPr>
          <w:rFonts w:eastAsia="Times New Roman" w:cs="Times New Roman"/>
          <w:szCs w:val="24"/>
        </w:rPr>
        <w:t>the acquiring utility</w:t>
      </w:r>
      <w:r>
        <w:rPr>
          <w:rFonts w:eastAsia="Times New Roman" w:cs="Times New Roman"/>
          <w:szCs w:val="24"/>
        </w:rPr>
        <w:t>, i</w:t>
      </w:r>
      <w:r w:rsidRPr="002F1B39">
        <w:rPr>
          <w:rFonts w:eastAsia="Times New Roman" w:cs="Times New Roman"/>
          <w:szCs w:val="24"/>
        </w:rPr>
        <w:t xml:space="preserve">f the acquiring utility and the selling utility use the process for establishing fair market value in Subsection (c), </w:t>
      </w:r>
      <w:r>
        <w:rPr>
          <w:rFonts w:eastAsia="Times New Roman" w:cs="Times New Roman"/>
          <w:szCs w:val="24"/>
        </w:rPr>
        <w:t>to</w:t>
      </w:r>
      <w:r w:rsidRPr="002F1B39">
        <w:rPr>
          <w:rFonts w:eastAsia="Times New Roman" w:cs="Times New Roman"/>
          <w:szCs w:val="24"/>
        </w:rPr>
        <w:t xml:space="preserve"> submit as attachments to an application required under Section 13.301:</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(1)  copies of the three appraisals performed by the utility valuation experts under Subsection (c);</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(2)  the purchase price agreed to by the acquiring utility and the selling utility;</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(3)  if applicable, the ratemaking rate base determined under Subsection (g);</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(4)  if applicable, the transaction and closing costs incurred by the acquiring utility that will be included in the utility's rate base; and</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(5)  if applicable, a tariff containing a rate equal to the existing rates of the selling utility at the time of the acquisition.</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(i)  Requires the PUC, i</w:t>
      </w:r>
      <w:r w:rsidRPr="002F1B39">
        <w:rPr>
          <w:rFonts w:eastAsia="Times New Roman" w:cs="Times New Roman"/>
          <w:szCs w:val="24"/>
        </w:rPr>
        <w:t xml:space="preserve">f the </w:t>
      </w:r>
      <w:r>
        <w:rPr>
          <w:rFonts w:eastAsia="Times New Roman" w:cs="Times New Roman"/>
          <w:szCs w:val="24"/>
        </w:rPr>
        <w:t>PUC</w:t>
      </w:r>
      <w:r w:rsidRPr="002F1B39">
        <w:rPr>
          <w:rFonts w:eastAsia="Times New Roman" w:cs="Times New Roman"/>
          <w:szCs w:val="24"/>
        </w:rPr>
        <w:t xml:space="preserve"> approves the application for acquisition under Section 13.301</w:t>
      </w:r>
      <w:r>
        <w:rPr>
          <w:rFonts w:eastAsia="Times New Roman" w:cs="Times New Roman"/>
          <w:szCs w:val="24"/>
        </w:rPr>
        <w:t xml:space="preserve"> (Report of Sale, Merger, ETC; Investigation; Disallowance of Transaction)</w:t>
      </w:r>
      <w:r w:rsidRPr="002F1B39">
        <w:rPr>
          <w:rFonts w:eastAsia="Times New Roman" w:cs="Times New Roman"/>
          <w:szCs w:val="24"/>
        </w:rPr>
        <w:t xml:space="preserve">, </w:t>
      </w:r>
      <w:r>
        <w:rPr>
          <w:rFonts w:eastAsia="Times New Roman" w:cs="Times New Roman"/>
          <w:szCs w:val="24"/>
        </w:rPr>
        <w:t xml:space="preserve">to </w:t>
      </w:r>
      <w:r w:rsidRPr="002F1B39">
        <w:rPr>
          <w:rFonts w:eastAsia="Times New Roman" w:cs="Times New Roman"/>
          <w:szCs w:val="24"/>
        </w:rPr>
        <w:t>issue an order that includes:</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(1)  the ratemaking rate base of the selling utility as determined under Subsection (g); and</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 xml:space="preserve">(2)  any additional conditions for the acquisition the </w:t>
      </w:r>
      <w:r>
        <w:rPr>
          <w:rFonts w:eastAsia="Times New Roman" w:cs="Times New Roman"/>
          <w:szCs w:val="24"/>
        </w:rPr>
        <w:t>PUC requires.</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(j)  Requires a</w:t>
      </w:r>
      <w:r w:rsidRPr="002F1B39">
        <w:rPr>
          <w:rFonts w:eastAsia="Times New Roman" w:cs="Times New Roman"/>
          <w:szCs w:val="24"/>
        </w:rPr>
        <w:t xml:space="preserve"> tariff submitted under Subsection (h)(5) </w:t>
      </w:r>
      <w:r>
        <w:rPr>
          <w:rFonts w:eastAsia="Times New Roman" w:cs="Times New Roman"/>
          <w:szCs w:val="24"/>
        </w:rPr>
        <w:t>to</w:t>
      </w:r>
      <w:r w:rsidRPr="002F1B39">
        <w:rPr>
          <w:rFonts w:eastAsia="Times New Roman" w:cs="Times New Roman"/>
          <w:szCs w:val="24"/>
        </w:rPr>
        <w:t xml:space="preserve"> remain in effect until the </w:t>
      </w:r>
      <w:r>
        <w:rPr>
          <w:rFonts w:eastAsia="Times New Roman" w:cs="Times New Roman"/>
          <w:szCs w:val="24"/>
        </w:rPr>
        <w:t>PUC</w:t>
      </w:r>
      <w:r w:rsidRPr="002F1B39">
        <w:rPr>
          <w:rFonts w:eastAsia="Times New Roman" w:cs="Times New Roman"/>
          <w:szCs w:val="24"/>
        </w:rPr>
        <w:t xml:space="preserve"> approves new rates as part of a rate base case proceeding.</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(k)  Provides that t</w:t>
      </w:r>
      <w:r w:rsidRPr="002F1B39">
        <w:rPr>
          <w:rFonts w:eastAsia="Times New Roman" w:cs="Times New Roman"/>
          <w:szCs w:val="24"/>
        </w:rPr>
        <w:t xml:space="preserve">he original sources of funding for any part of the water or sewer assets of the selling utility are not relevant to determine the value of </w:t>
      </w:r>
      <w:r>
        <w:rPr>
          <w:rFonts w:eastAsia="Times New Roman" w:cs="Times New Roman"/>
          <w:szCs w:val="24"/>
        </w:rPr>
        <w:t>the selling utility's assets.  Requires t</w:t>
      </w:r>
      <w:r w:rsidRPr="002F1B39">
        <w:rPr>
          <w:rFonts w:eastAsia="Times New Roman" w:cs="Times New Roman"/>
          <w:szCs w:val="24"/>
        </w:rPr>
        <w:t xml:space="preserve">he selling utility's cost of service </w:t>
      </w:r>
      <w:r>
        <w:rPr>
          <w:rFonts w:eastAsia="Times New Roman" w:cs="Times New Roman"/>
          <w:szCs w:val="24"/>
        </w:rPr>
        <w:t>to</w:t>
      </w:r>
      <w:r w:rsidRPr="002F1B39">
        <w:rPr>
          <w:rFonts w:eastAsia="Times New Roman" w:cs="Times New Roman"/>
          <w:szCs w:val="24"/>
        </w:rPr>
        <w:t xml:space="preserve"> be incorporated into the revenue requirement of the acquiring utility's next rate base case proceeding.</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Default="000711D4" w:rsidP="00FE6F6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(l)  Defines </w:t>
      </w:r>
      <w:r w:rsidRPr="002F1B39">
        <w:rPr>
          <w:rFonts w:eastAsia="Times New Roman" w:cs="Times New Roman"/>
          <w:szCs w:val="24"/>
        </w:rPr>
        <w:t xml:space="preserve">"allowance of funds used during construction" </w:t>
      </w:r>
      <w:r>
        <w:rPr>
          <w:rFonts w:eastAsia="Times New Roman" w:cs="Times New Roman"/>
          <w:szCs w:val="24"/>
        </w:rPr>
        <w:t>for purposes of this subsection.</w:t>
      </w:r>
      <w:r w:rsidRPr="002F1B39">
        <w:rPr>
          <w:rFonts w:eastAsia="Times New Roman" w:cs="Times New Roman"/>
          <w:szCs w:val="24"/>
        </w:rPr>
        <w:t xml:space="preserve"> </w:t>
      </w:r>
      <w:r>
        <w:rPr>
          <w:rFonts w:eastAsia="Times New Roman" w:cs="Times New Roman"/>
          <w:szCs w:val="24"/>
        </w:rPr>
        <w:t xml:space="preserve">Requires an acquiring utility's postacquistion improvements to accrue an allowance of funds used during construction after the date the cost was incurred until the earlier of:  </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(1)  the fourth anniversary of the date the asset entered into service; or</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(2)  the inclusion of the asset in the acquiring utility's next rate base case.</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Default="000711D4" w:rsidP="00FE6F63">
      <w:pPr>
        <w:widowControl w:val="0"/>
        <w:autoSpaceDE w:val="0"/>
        <w:autoSpaceDN w:val="0"/>
        <w:adjustRightInd w:val="0"/>
        <w:spacing w:after="0" w:line="240" w:lineRule="auto"/>
        <w:ind w:left="1440"/>
        <w:jc w:val="both"/>
        <w:rPr>
          <w:rFonts w:eastAsia="Times New Roman" w:cs="Times New Roman"/>
          <w:szCs w:val="24"/>
        </w:rPr>
      </w:pPr>
      <w:r w:rsidRPr="002F1B39">
        <w:rPr>
          <w:rFonts w:eastAsia="Times New Roman" w:cs="Times New Roman"/>
          <w:szCs w:val="24"/>
        </w:rPr>
        <w:t>(m) </w:t>
      </w:r>
      <w:r>
        <w:rPr>
          <w:rFonts w:eastAsia="Times New Roman" w:cs="Times New Roman"/>
          <w:szCs w:val="24"/>
        </w:rPr>
        <w:t>Requires d</w:t>
      </w:r>
      <w:r w:rsidRPr="002F1B39">
        <w:rPr>
          <w:rFonts w:eastAsia="Times New Roman" w:cs="Times New Roman"/>
          <w:szCs w:val="24"/>
        </w:rPr>
        <w:t xml:space="preserve">epreciation on an acquiring utility's postacquisition improvements </w:t>
      </w:r>
      <w:r>
        <w:rPr>
          <w:rFonts w:eastAsia="Times New Roman" w:cs="Times New Roman"/>
          <w:szCs w:val="24"/>
        </w:rPr>
        <w:t>to</w:t>
      </w:r>
      <w:r w:rsidRPr="002F1B39">
        <w:rPr>
          <w:rFonts w:eastAsia="Times New Roman" w:cs="Times New Roman"/>
          <w:szCs w:val="24"/>
        </w:rPr>
        <w:t xml:space="preserve"> be deferred for book and ratemaking purposes.</w:t>
      </w:r>
      <w:r>
        <w:rPr>
          <w:rFonts w:eastAsia="Times New Roman" w:cs="Times New Roman"/>
          <w:szCs w:val="24"/>
        </w:rPr>
        <w:t xml:space="preserve"> </w:t>
      </w:r>
    </w:p>
    <w:p w:rsidR="000711D4" w:rsidRPr="002F1B39" w:rsidRDefault="000711D4" w:rsidP="00FE6F63">
      <w:pPr>
        <w:widowControl w:val="0"/>
        <w:autoSpaceDE w:val="0"/>
        <w:autoSpaceDN w:val="0"/>
        <w:adjustRightInd w:val="0"/>
        <w:spacing w:after="0" w:line="240" w:lineRule="auto"/>
        <w:ind w:left="1440"/>
        <w:jc w:val="both"/>
        <w:rPr>
          <w:rFonts w:eastAsia="Times New Roman" w:cs="Times New Roman"/>
          <w:szCs w:val="24"/>
        </w:rPr>
      </w:pPr>
    </w:p>
    <w:p w:rsidR="000711D4" w:rsidRDefault="000711D4" w:rsidP="00FE6F63">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2F1B39">
        <w:rPr>
          <w:rFonts w:eastAsia="Times New Roman" w:cs="Times New Roman"/>
          <w:szCs w:val="24"/>
        </w:rPr>
        <w:t>Section 13.4132(a), Water Code, as follows:</w:t>
      </w:r>
      <w:r>
        <w:rPr>
          <w:rFonts w:eastAsia="Times New Roman" w:cs="Times New Roman"/>
          <w:szCs w:val="24"/>
        </w:rPr>
        <w:t xml:space="preserve"> </w:t>
      </w:r>
    </w:p>
    <w:p w:rsidR="000711D4" w:rsidRDefault="000711D4" w:rsidP="00FE6F63">
      <w:pPr>
        <w:spacing w:line="240" w:lineRule="auto"/>
        <w:ind w:left="720"/>
        <w:jc w:val="both"/>
        <w:rPr>
          <w:rFonts w:eastAsia="Times New Roman" w:cs="Times New Roman"/>
          <w:szCs w:val="24"/>
        </w:rPr>
      </w:pPr>
      <w:r>
        <w:rPr>
          <w:rFonts w:eastAsia="Times New Roman" w:cs="Times New Roman"/>
          <w:szCs w:val="24"/>
        </w:rPr>
        <w:t>(a) Authorizes t</w:t>
      </w:r>
      <w:r w:rsidRPr="002F1B39">
        <w:rPr>
          <w:rFonts w:eastAsia="Times New Roman" w:cs="Times New Roman"/>
          <w:szCs w:val="24"/>
        </w:rPr>
        <w:t xml:space="preserve">he </w:t>
      </w:r>
      <w:r>
        <w:rPr>
          <w:rFonts w:eastAsia="Times New Roman" w:cs="Times New Roman"/>
          <w:szCs w:val="24"/>
        </w:rPr>
        <w:t>PUC or TCEQ</w:t>
      </w:r>
      <w:r w:rsidRPr="002F1B39">
        <w:rPr>
          <w:rFonts w:eastAsia="Times New Roman" w:cs="Times New Roman"/>
          <w:szCs w:val="24"/>
        </w:rPr>
        <w:t xml:space="preserve">, after providing to the utility notice and an opportunity to be heard by the commissioners at a </w:t>
      </w:r>
      <w:r>
        <w:rPr>
          <w:rFonts w:eastAsia="Times New Roman" w:cs="Times New Roman"/>
          <w:szCs w:val="24"/>
        </w:rPr>
        <w:t>PUC or TCEQ</w:t>
      </w:r>
      <w:r w:rsidRPr="002F1B39">
        <w:rPr>
          <w:rFonts w:eastAsia="Times New Roman" w:cs="Times New Roman"/>
          <w:szCs w:val="24"/>
        </w:rPr>
        <w:t xml:space="preserve"> meeting, </w:t>
      </w:r>
      <w:r>
        <w:rPr>
          <w:rFonts w:eastAsia="Times New Roman" w:cs="Times New Roman"/>
          <w:szCs w:val="24"/>
        </w:rPr>
        <w:t>to</w:t>
      </w:r>
      <w:r w:rsidRPr="002F1B39">
        <w:rPr>
          <w:rFonts w:eastAsia="Times New Roman" w:cs="Times New Roman"/>
          <w:szCs w:val="24"/>
        </w:rPr>
        <w:t xml:space="preserve"> authorize a willing person to temporarily manage and operate a utility if the utility:</w:t>
      </w:r>
      <w:r>
        <w:rPr>
          <w:rFonts w:eastAsia="Times New Roman" w:cs="Times New Roman"/>
          <w:szCs w:val="24"/>
        </w:rPr>
        <w:t xml:space="preserve"> </w:t>
      </w:r>
    </w:p>
    <w:p w:rsidR="000711D4" w:rsidRDefault="000711D4" w:rsidP="00FE6F63">
      <w:pPr>
        <w:spacing w:line="240" w:lineRule="auto"/>
        <w:ind w:left="1440"/>
        <w:jc w:val="both"/>
        <w:rPr>
          <w:rFonts w:eastAsia="Times New Roman" w:cs="Times New Roman"/>
          <w:szCs w:val="24"/>
        </w:rPr>
      </w:pPr>
      <w:r>
        <w:rPr>
          <w:rFonts w:eastAsia="Times New Roman" w:cs="Times New Roman"/>
          <w:szCs w:val="24"/>
        </w:rPr>
        <w:t xml:space="preserve">(1)–(2) makes nonsubstantive changes to these subdivisions; or </w:t>
      </w:r>
    </w:p>
    <w:p w:rsidR="000711D4" w:rsidRPr="002F1B39" w:rsidRDefault="000711D4" w:rsidP="00FE6F63">
      <w:pPr>
        <w:spacing w:line="240" w:lineRule="auto"/>
        <w:ind w:left="1440"/>
        <w:jc w:val="both"/>
        <w:rPr>
          <w:rFonts w:eastAsia="Times New Roman" w:cs="Times New Roman"/>
          <w:szCs w:val="24"/>
        </w:rPr>
      </w:pPr>
      <w:r w:rsidRPr="002F1B39">
        <w:rPr>
          <w:rFonts w:eastAsia="Times New Roman" w:cs="Times New Roman"/>
          <w:szCs w:val="24"/>
        </w:rPr>
        <w:t xml:space="preserve">(3) provides retail water or sewer utility service through fewer than 10,000 taps or connections and violates a final order of </w:t>
      </w:r>
      <w:r>
        <w:rPr>
          <w:rFonts w:eastAsia="Times New Roman" w:cs="Times New Roman"/>
          <w:szCs w:val="24"/>
        </w:rPr>
        <w:t>TCEQ</w:t>
      </w:r>
      <w:r w:rsidRPr="002F1B39">
        <w:rPr>
          <w:rFonts w:eastAsia="Times New Roman" w:cs="Times New Roman"/>
          <w:szCs w:val="24"/>
        </w:rPr>
        <w:t xml:space="preserve"> by failing to:</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 xml:space="preserve">(A)  provide system capacity that is greater than the required raw water or groundwater production rate or the anticipated daily demand of the system; </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 xml:space="preserve">(B)  provide a minimum pressure of 35 pounds per square inch throughout the distribution system under normal operating conditions; or </w:t>
      </w:r>
    </w:p>
    <w:p w:rsidR="000711D4" w:rsidRPr="002F1B39"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Default="000711D4" w:rsidP="00FE6F63">
      <w:pPr>
        <w:widowControl w:val="0"/>
        <w:autoSpaceDE w:val="0"/>
        <w:autoSpaceDN w:val="0"/>
        <w:adjustRightInd w:val="0"/>
        <w:spacing w:after="0" w:line="240" w:lineRule="auto"/>
        <w:ind w:left="2160"/>
        <w:jc w:val="both"/>
        <w:rPr>
          <w:rFonts w:eastAsia="Times New Roman" w:cs="Times New Roman"/>
          <w:szCs w:val="24"/>
        </w:rPr>
      </w:pPr>
      <w:r w:rsidRPr="002F1B39">
        <w:rPr>
          <w:rFonts w:eastAsia="Times New Roman" w:cs="Times New Roman"/>
          <w:szCs w:val="24"/>
        </w:rPr>
        <w:t>(C)  maintain accurate or properly calibrated testing equipment or other means of monitoring the effectiveness of a chemical treatment or pathogen inactivation or removal process.</w:t>
      </w:r>
      <w:r>
        <w:rPr>
          <w:rFonts w:eastAsia="Times New Roman" w:cs="Times New Roman"/>
          <w:szCs w:val="24"/>
        </w:rPr>
        <w:t xml:space="preserve"> </w:t>
      </w:r>
    </w:p>
    <w:p w:rsidR="000711D4" w:rsidRDefault="000711D4" w:rsidP="00FE6F63">
      <w:pPr>
        <w:widowControl w:val="0"/>
        <w:autoSpaceDE w:val="0"/>
        <w:autoSpaceDN w:val="0"/>
        <w:adjustRightInd w:val="0"/>
        <w:spacing w:after="0" w:line="240" w:lineRule="auto"/>
        <w:ind w:left="2160"/>
        <w:jc w:val="both"/>
        <w:rPr>
          <w:rFonts w:eastAsia="Times New Roman" w:cs="Times New Roman"/>
          <w:szCs w:val="24"/>
        </w:rPr>
      </w:pPr>
    </w:p>
    <w:p w:rsidR="000711D4" w:rsidRDefault="000711D4" w:rsidP="00FE6F63">
      <w:pPr>
        <w:spacing w:line="240" w:lineRule="auto"/>
        <w:jc w:val="both"/>
        <w:rPr>
          <w:rFonts w:eastAsia="Times New Roman" w:cs="Times New Roman"/>
          <w:szCs w:val="24"/>
        </w:rPr>
      </w:pPr>
      <w:r>
        <w:rPr>
          <w:rFonts w:eastAsia="Times New Roman" w:cs="Times New Roman"/>
          <w:szCs w:val="24"/>
        </w:rPr>
        <w:t xml:space="preserve">SECTION 4. (a) Requires </w:t>
      </w:r>
      <w:r w:rsidRPr="002F1B39">
        <w:rPr>
          <w:rFonts w:eastAsia="Times New Roman" w:cs="Times New Roman"/>
          <w:szCs w:val="24"/>
        </w:rPr>
        <w:t xml:space="preserve">a utility that provides retail water or sewer utility service through fewer than 10,000 taps or connections and that, not more than three years before the effective date of this Act, violated an order described by Section 13.150(b), Water Code, as added by this Act, </w:t>
      </w:r>
      <w:r>
        <w:rPr>
          <w:rFonts w:eastAsia="Times New Roman" w:cs="Times New Roman"/>
          <w:szCs w:val="24"/>
        </w:rPr>
        <w:t>e</w:t>
      </w:r>
      <w:r w:rsidRPr="002F1B39">
        <w:rPr>
          <w:rFonts w:eastAsia="Times New Roman" w:cs="Times New Roman"/>
          <w:szCs w:val="24"/>
        </w:rPr>
        <w:t xml:space="preserve">xcept as provided by Subsection (b) of this section, </w:t>
      </w:r>
      <w:r>
        <w:rPr>
          <w:rFonts w:eastAsia="Times New Roman" w:cs="Times New Roman"/>
          <w:szCs w:val="24"/>
        </w:rPr>
        <w:t>to</w:t>
      </w:r>
      <w:r w:rsidRPr="002F1B39">
        <w:rPr>
          <w:rFonts w:eastAsia="Times New Roman" w:cs="Times New Roman"/>
          <w:szCs w:val="24"/>
        </w:rPr>
        <w:t xml:space="preserve"> submit a report described by Section 13.150(b), Water Code, as added by this Act, not later than the fifth anniversary of the event.</w:t>
      </w:r>
      <w:r>
        <w:rPr>
          <w:rFonts w:eastAsia="Times New Roman" w:cs="Times New Roman"/>
          <w:szCs w:val="24"/>
        </w:rPr>
        <w:t xml:space="preserve"> </w:t>
      </w:r>
    </w:p>
    <w:p w:rsidR="000711D4" w:rsidRDefault="000711D4" w:rsidP="00FE6F63">
      <w:pPr>
        <w:spacing w:line="240" w:lineRule="auto"/>
        <w:ind w:left="720"/>
        <w:jc w:val="both"/>
        <w:rPr>
          <w:rFonts w:eastAsia="Times New Roman" w:cs="Times New Roman"/>
          <w:szCs w:val="24"/>
        </w:rPr>
      </w:pPr>
      <w:r>
        <w:rPr>
          <w:rFonts w:eastAsia="Times New Roman" w:cs="Times New Roman"/>
          <w:szCs w:val="24"/>
        </w:rPr>
        <w:t xml:space="preserve"> (b)  Provides that a</w:t>
      </w:r>
      <w:r w:rsidRPr="002F1B39">
        <w:rPr>
          <w:rFonts w:eastAsia="Times New Roman" w:cs="Times New Roman"/>
          <w:szCs w:val="24"/>
        </w:rPr>
        <w:t xml:space="preserve"> utility that provides retail water or sewer utility service through fewer than 10,000 taps or connections and that has an existing obligation to deliver a report under Subsection (a) of this section is not required to deliver another report as a result of the occurrence of an event described by Section 13.150(b), Water Code, as added by this Act, if the event occurs before the date that the utility delivers the report required by Subsection (a) of this section.</w:t>
      </w:r>
      <w:r>
        <w:rPr>
          <w:rFonts w:eastAsia="Times New Roman" w:cs="Times New Roman"/>
          <w:szCs w:val="24"/>
        </w:rPr>
        <w:t xml:space="preserve"> </w:t>
      </w:r>
    </w:p>
    <w:p w:rsidR="000711D4" w:rsidRPr="002F1B39" w:rsidRDefault="000711D4" w:rsidP="00FE6F63">
      <w:pPr>
        <w:spacing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0711D4" w:rsidRPr="002F1B39"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84" w:rsidRDefault="00265684" w:rsidP="000F1DF9">
      <w:pPr>
        <w:spacing w:after="0" w:line="240" w:lineRule="auto"/>
      </w:pPr>
      <w:r>
        <w:separator/>
      </w:r>
    </w:p>
  </w:endnote>
  <w:endnote w:type="continuationSeparator" w:id="0">
    <w:p w:rsidR="00265684" w:rsidRDefault="002656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56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11D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11D4">
                <w:rPr>
                  <w:sz w:val="20"/>
                  <w:szCs w:val="20"/>
                </w:rPr>
                <w:t>H.B. 3542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11D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56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11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11D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84" w:rsidRDefault="00265684" w:rsidP="000F1DF9">
      <w:pPr>
        <w:spacing w:after="0" w:line="240" w:lineRule="auto"/>
      </w:pPr>
      <w:r>
        <w:separator/>
      </w:r>
    </w:p>
  </w:footnote>
  <w:footnote w:type="continuationSeparator" w:id="0">
    <w:p w:rsidR="00265684" w:rsidRDefault="002656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11D4"/>
    <w:rsid w:val="000E552E"/>
    <w:rsid w:val="000F1DF9"/>
    <w:rsid w:val="002355A9"/>
    <w:rsid w:val="00257C49"/>
    <w:rsid w:val="0026568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C0581"/>
  <w15:docId w15:val="{55798830-4CAA-4D78-BA61-A1760AA2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11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63B7" w:rsidP="009F63B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2B697227064348BF28AFB7D533A185"/>
        <w:category>
          <w:name w:val="General"/>
          <w:gallery w:val="placeholder"/>
        </w:category>
        <w:types>
          <w:type w:val="bbPlcHdr"/>
        </w:types>
        <w:behaviors>
          <w:behavior w:val="content"/>
        </w:behaviors>
        <w:guid w:val="{6E579542-37DE-4572-A61D-C4713D3F3031}"/>
      </w:docPartPr>
      <w:docPartBody>
        <w:p w:rsidR="00000000" w:rsidRDefault="00994AFF"/>
      </w:docPartBody>
    </w:docPart>
    <w:docPart>
      <w:docPartPr>
        <w:name w:val="C5479F89A289482DB90582CCDBCCCFA7"/>
        <w:category>
          <w:name w:val="General"/>
          <w:gallery w:val="placeholder"/>
        </w:category>
        <w:types>
          <w:type w:val="bbPlcHdr"/>
        </w:types>
        <w:behaviors>
          <w:behavior w:val="content"/>
        </w:behaviors>
        <w:guid w:val="{DE705C15-5635-4387-9D73-D38FB0E56090}"/>
      </w:docPartPr>
      <w:docPartBody>
        <w:p w:rsidR="00000000" w:rsidRDefault="00994AFF"/>
      </w:docPartBody>
    </w:docPart>
    <w:docPart>
      <w:docPartPr>
        <w:name w:val="94646E16EE184A6F8208086768CB4A04"/>
        <w:category>
          <w:name w:val="General"/>
          <w:gallery w:val="placeholder"/>
        </w:category>
        <w:types>
          <w:type w:val="bbPlcHdr"/>
        </w:types>
        <w:behaviors>
          <w:behavior w:val="content"/>
        </w:behaviors>
        <w:guid w:val="{A34303E6-61AC-4738-AB0B-1B2BA0003962}"/>
      </w:docPartPr>
      <w:docPartBody>
        <w:p w:rsidR="00000000" w:rsidRDefault="00994AFF"/>
      </w:docPartBody>
    </w:docPart>
    <w:docPart>
      <w:docPartPr>
        <w:name w:val="6C8982C6366E4313B4FF54BE1D0FA9EE"/>
        <w:category>
          <w:name w:val="General"/>
          <w:gallery w:val="placeholder"/>
        </w:category>
        <w:types>
          <w:type w:val="bbPlcHdr"/>
        </w:types>
        <w:behaviors>
          <w:behavior w:val="content"/>
        </w:behaviors>
        <w:guid w:val="{B766B566-889F-4DD7-A939-B14F79BCC878}"/>
      </w:docPartPr>
      <w:docPartBody>
        <w:p w:rsidR="00000000" w:rsidRDefault="00994AFF"/>
      </w:docPartBody>
    </w:docPart>
    <w:docPart>
      <w:docPartPr>
        <w:name w:val="D54830E98BE64232B09FBC82B1C48855"/>
        <w:category>
          <w:name w:val="General"/>
          <w:gallery w:val="placeholder"/>
        </w:category>
        <w:types>
          <w:type w:val="bbPlcHdr"/>
        </w:types>
        <w:behaviors>
          <w:behavior w:val="content"/>
        </w:behaviors>
        <w:guid w:val="{A57F0F3A-5E2D-4A15-A87A-4350BAD90061}"/>
      </w:docPartPr>
      <w:docPartBody>
        <w:p w:rsidR="00000000" w:rsidRDefault="00994AFF"/>
      </w:docPartBody>
    </w:docPart>
    <w:docPart>
      <w:docPartPr>
        <w:name w:val="8A9A11744A684F719BE2D221C7CD8F44"/>
        <w:category>
          <w:name w:val="General"/>
          <w:gallery w:val="placeholder"/>
        </w:category>
        <w:types>
          <w:type w:val="bbPlcHdr"/>
        </w:types>
        <w:behaviors>
          <w:behavior w:val="content"/>
        </w:behaviors>
        <w:guid w:val="{2A197D08-3A00-4E02-808E-0A62ED5A2791}"/>
      </w:docPartPr>
      <w:docPartBody>
        <w:p w:rsidR="00000000" w:rsidRDefault="00994AFF"/>
      </w:docPartBody>
    </w:docPart>
    <w:docPart>
      <w:docPartPr>
        <w:name w:val="EFF822BAC1314D54A671095DC2A9FBCA"/>
        <w:category>
          <w:name w:val="General"/>
          <w:gallery w:val="placeholder"/>
        </w:category>
        <w:types>
          <w:type w:val="bbPlcHdr"/>
        </w:types>
        <w:behaviors>
          <w:behavior w:val="content"/>
        </w:behaviors>
        <w:guid w:val="{79CE668C-FDC0-4E35-BBE0-6F1E614F4EA7}"/>
      </w:docPartPr>
      <w:docPartBody>
        <w:p w:rsidR="00000000" w:rsidRDefault="00994AFF"/>
      </w:docPartBody>
    </w:docPart>
    <w:docPart>
      <w:docPartPr>
        <w:name w:val="A1CD4185C70540389EC586F23AEFCFDC"/>
        <w:category>
          <w:name w:val="General"/>
          <w:gallery w:val="placeholder"/>
        </w:category>
        <w:types>
          <w:type w:val="bbPlcHdr"/>
        </w:types>
        <w:behaviors>
          <w:behavior w:val="content"/>
        </w:behaviors>
        <w:guid w:val="{32FE1584-7780-4BD8-BEF1-F18AE053B3E2}"/>
      </w:docPartPr>
      <w:docPartBody>
        <w:p w:rsidR="00000000" w:rsidRDefault="00994AFF"/>
      </w:docPartBody>
    </w:docPart>
    <w:docPart>
      <w:docPartPr>
        <w:name w:val="60C949CAA2214CF3A18CB111BE243437"/>
        <w:category>
          <w:name w:val="General"/>
          <w:gallery w:val="placeholder"/>
        </w:category>
        <w:types>
          <w:type w:val="bbPlcHdr"/>
        </w:types>
        <w:behaviors>
          <w:behavior w:val="content"/>
        </w:behaviors>
        <w:guid w:val="{5A3B363F-A192-468E-AC5C-3DAA78330201}"/>
      </w:docPartPr>
      <w:docPartBody>
        <w:p w:rsidR="00000000" w:rsidRDefault="009F63B7" w:rsidP="009F63B7">
          <w:pPr>
            <w:pStyle w:val="60C949CAA2214CF3A18CB111BE243437"/>
          </w:pPr>
          <w:r w:rsidRPr="00A30DD1">
            <w:rPr>
              <w:rStyle w:val="PlaceholderText"/>
            </w:rPr>
            <w:t>Click here to enter a date.</w:t>
          </w:r>
        </w:p>
      </w:docPartBody>
    </w:docPart>
    <w:docPart>
      <w:docPartPr>
        <w:name w:val="53108B45CA0D4AD3ABD6D186BCF53668"/>
        <w:category>
          <w:name w:val="General"/>
          <w:gallery w:val="placeholder"/>
        </w:category>
        <w:types>
          <w:type w:val="bbPlcHdr"/>
        </w:types>
        <w:behaviors>
          <w:behavior w:val="content"/>
        </w:behaviors>
        <w:guid w:val="{DF196BCF-2AF6-49D5-B6BF-5A9F2CB3958A}"/>
      </w:docPartPr>
      <w:docPartBody>
        <w:p w:rsidR="00000000" w:rsidRDefault="00994AFF"/>
      </w:docPartBody>
    </w:docPart>
    <w:docPart>
      <w:docPartPr>
        <w:name w:val="859B4917EB7743838223E60098D391E5"/>
        <w:category>
          <w:name w:val="General"/>
          <w:gallery w:val="placeholder"/>
        </w:category>
        <w:types>
          <w:type w:val="bbPlcHdr"/>
        </w:types>
        <w:behaviors>
          <w:behavior w:val="content"/>
        </w:behaviors>
        <w:guid w:val="{E69046CB-2604-42DA-A66C-A6B5E60BCE9C}"/>
      </w:docPartPr>
      <w:docPartBody>
        <w:p w:rsidR="00000000" w:rsidRDefault="00994AFF"/>
      </w:docPartBody>
    </w:docPart>
    <w:docPart>
      <w:docPartPr>
        <w:name w:val="6F1DC5F083D5439AA25D59DFE0E51446"/>
        <w:category>
          <w:name w:val="General"/>
          <w:gallery w:val="placeholder"/>
        </w:category>
        <w:types>
          <w:type w:val="bbPlcHdr"/>
        </w:types>
        <w:behaviors>
          <w:behavior w:val="content"/>
        </w:behaviors>
        <w:guid w:val="{5D0049B8-E510-4792-9D1A-06B4BF48F805}"/>
      </w:docPartPr>
      <w:docPartBody>
        <w:p w:rsidR="00000000" w:rsidRDefault="009F63B7" w:rsidP="009F63B7">
          <w:pPr>
            <w:pStyle w:val="6F1DC5F083D5439AA25D59DFE0E51446"/>
          </w:pPr>
          <w:r>
            <w:rPr>
              <w:rFonts w:eastAsia="Times New Roman" w:cs="Times New Roman"/>
              <w:bCs/>
              <w:szCs w:val="24"/>
            </w:rPr>
            <w:t xml:space="preserve"> </w:t>
          </w:r>
        </w:p>
      </w:docPartBody>
    </w:docPart>
    <w:docPart>
      <w:docPartPr>
        <w:name w:val="586E442D0D584B4E8AD372A79CE5F898"/>
        <w:category>
          <w:name w:val="General"/>
          <w:gallery w:val="placeholder"/>
        </w:category>
        <w:types>
          <w:type w:val="bbPlcHdr"/>
        </w:types>
        <w:behaviors>
          <w:behavior w:val="content"/>
        </w:behaviors>
        <w:guid w:val="{5B278E3C-37CC-43A5-B0BD-5C031F13FED6}"/>
      </w:docPartPr>
      <w:docPartBody>
        <w:p w:rsidR="00000000" w:rsidRDefault="00994AFF"/>
      </w:docPartBody>
    </w:docPart>
    <w:docPart>
      <w:docPartPr>
        <w:name w:val="6D8123CFAD454CD7B35DF32689D8A2E9"/>
        <w:category>
          <w:name w:val="General"/>
          <w:gallery w:val="placeholder"/>
        </w:category>
        <w:types>
          <w:type w:val="bbPlcHdr"/>
        </w:types>
        <w:behaviors>
          <w:behavior w:val="content"/>
        </w:behaviors>
        <w:guid w:val="{C0069FA8-0E54-4F56-B548-F27CD2E49377}"/>
      </w:docPartPr>
      <w:docPartBody>
        <w:p w:rsidR="00000000" w:rsidRDefault="00994A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4AFF"/>
    <w:rsid w:val="009F63B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3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63B7"/>
    <w:rPr>
      <w:rFonts w:ascii="Times New Roman" w:hAnsi="Times New Roman"/>
      <w:sz w:val="24"/>
    </w:rPr>
  </w:style>
  <w:style w:type="paragraph" w:customStyle="1" w:styleId="487D89B4F8B34DB4967D41FE18F7F88D9">
    <w:name w:val="487D89B4F8B34DB4967D41FE18F7F88D9"/>
    <w:rsid w:val="009F63B7"/>
    <w:rPr>
      <w:rFonts w:ascii="Times New Roman" w:hAnsi="Times New Roman"/>
      <w:sz w:val="24"/>
    </w:rPr>
  </w:style>
  <w:style w:type="paragraph" w:customStyle="1" w:styleId="AE2570ED5D764CD7AF9686706F550F4622">
    <w:name w:val="AE2570ED5D764CD7AF9686706F550F4622"/>
    <w:rsid w:val="009F63B7"/>
    <w:pPr>
      <w:tabs>
        <w:tab w:val="center" w:pos="4680"/>
        <w:tab w:val="right" w:pos="9360"/>
      </w:tabs>
      <w:spacing w:after="0" w:line="240" w:lineRule="auto"/>
    </w:pPr>
    <w:rPr>
      <w:rFonts w:ascii="Times New Roman" w:hAnsi="Times New Roman"/>
      <w:sz w:val="24"/>
    </w:rPr>
  </w:style>
  <w:style w:type="paragraph" w:customStyle="1" w:styleId="60C949CAA2214CF3A18CB111BE243437">
    <w:name w:val="60C949CAA2214CF3A18CB111BE243437"/>
    <w:rsid w:val="009F63B7"/>
    <w:pPr>
      <w:spacing w:after="160" w:line="259" w:lineRule="auto"/>
    </w:pPr>
  </w:style>
  <w:style w:type="paragraph" w:customStyle="1" w:styleId="6F1DC5F083D5439AA25D59DFE0E51446">
    <w:name w:val="6F1DC5F083D5439AA25D59DFE0E51446"/>
    <w:rsid w:val="009F63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02F4B5-CE4F-45F2-8832-D2F14B42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1608</Words>
  <Characters>9170</Characters>
  <Application>Microsoft Office Word</Application>
  <DocSecurity>0</DocSecurity>
  <Lines>76</Lines>
  <Paragraphs>21</Paragraphs>
  <ScaleCrop>false</ScaleCrop>
  <Company>Texas Legislative Council</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2019-05-15T04:48:00Z</dcterms:modified>
</cp:coreProperties>
</file>

<file path=docProps/custom.xml><?xml version="1.0" encoding="utf-8"?>
<op:Properties xmlns:vt="http://schemas.openxmlformats.org/officeDocument/2006/docPropsVTypes" xmlns:op="http://schemas.openxmlformats.org/officeDocument/2006/custom-properties"/>
</file>