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1DE7" w:rsidTr="00345119">
        <w:tc>
          <w:tcPr>
            <w:tcW w:w="9576" w:type="dxa"/>
            <w:noWrap/>
          </w:tcPr>
          <w:p w:rsidR="008423E4" w:rsidRPr="0022177D" w:rsidRDefault="006260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60B6" w:rsidP="008423E4">
      <w:pPr>
        <w:jc w:val="center"/>
      </w:pPr>
    </w:p>
    <w:p w:rsidR="008423E4" w:rsidRPr="00B31F0E" w:rsidRDefault="006260B6" w:rsidP="008423E4"/>
    <w:p w:rsidR="008423E4" w:rsidRPr="00742794" w:rsidRDefault="006260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1DE7" w:rsidTr="00345119">
        <w:tc>
          <w:tcPr>
            <w:tcW w:w="9576" w:type="dxa"/>
          </w:tcPr>
          <w:p w:rsidR="008423E4" w:rsidRPr="00861995" w:rsidRDefault="006260B6" w:rsidP="00345119">
            <w:pPr>
              <w:jc w:val="right"/>
            </w:pPr>
            <w:r>
              <w:t>C.S.H.B. 3557</w:t>
            </w:r>
          </w:p>
        </w:tc>
      </w:tr>
      <w:tr w:rsidR="00391DE7" w:rsidTr="00345119">
        <w:tc>
          <w:tcPr>
            <w:tcW w:w="9576" w:type="dxa"/>
          </w:tcPr>
          <w:p w:rsidR="008423E4" w:rsidRPr="00861995" w:rsidRDefault="006260B6" w:rsidP="00DA65A3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391DE7" w:rsidTr="00345119">
        <w:tc>
          <w:tcPr>
            <w:tcW w:w="9576" w:type="dxa"/>
          </w:tcPr>
          <w:p w:rsidR="008423E4" w:rsidRPr="00861995" w:rsidRDefault="006260B6" w:rsidP="00345119">
            <w:pPr>
              <w:jc w:val="right"/>
            </w:pPr>
            <w:r>
              <w:t>Judiciary &amp; Civil Jurisprudence</w:t>
            </w:r>
          </w:p>
        </w:tc>
      </w:tr>
      <w:tr w:rsidR="00391DE7" w:rsidTr="00345119">
        <w:tc>
          <w:tcPr>
            <w:tcW w:w="9576" w:type="dxa"/>
          </w:tcPr>
          <w:p w:rsidR="008423E4" w:rsidRDefault="006260B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260B6" w:rsidP="008423E4">
      <w:pPr>
        <w:tabs>
          <w:tab w:val="right" w:pos="9360"/>
        </w:tabs>
      </w:pPr>
    </w:p>
    <w:p w:rsidR="008423E4" w:rsidRDefault="006260B6" w:rsidP="008423E4"/>
    <w:p w:rsidR="008423E4" w:rsidRDefault="006260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1DE7" w:rsidTr="00345119">
        <w:tc>
          <w:tcPr>
            <w:tcW w:w="9576" w:type="dxa"/>
          </w:tcPr>
          <w:p w:rsidR="008423E4" w:rsidRPr="00A8133F" w:rsidRDefault="006260B6" w:rsidP="00DA5F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60B6" w:rsidP="00DA5F96"/>
          <w:p w:rsidR="008423E4" w:rsidRDefault="006260B6" w:rsidP="00DA5F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76761">
              <w:t>Critical infrastructure facilities</w:t>
            </w:r>
            <w:r>
              <w:t xml:space="preserve"> are used</w:t>
            </w:r>
            <w:r>
              <w:t>, among other things,</w:t>
            </w:r>
            <w:r>
              <w:t xml:space="preserve"> for electrical power generation, water treatment, </w:t>
            </w:r>
            <w:r w:rsidRPr="00F76761">
              <w:t xml:space="preserve">oil and natural gas production, </w:t>
            </w:r>
            <w:r>
              <w:t>and telecommunication</w:t>
            </w:r>
            <w:r>
              <w:t xml:space="preserve"> </w:t>
            </w:r>
            <w:r>
              <w:t>s</w:t>
            </w:r>
            <w:r>
              <w:t>ervice</w:t>
            </w:r>
            <w:r w:rsidRPr="00F76761">
              <w:t>.</w:t>
            </w:r>
            <w:r>
              <w:t xml:space="preserve"> </w:t>
            </w:r>
            <w:r>
              <w:t>T</w:t>
            </w:r>
            <w:r>
              <w:t xml:space="preserve">here are calls to protect these facilities </w:t>
            </w:r>
            <w:r>
              <w:t>and private property owners by</w:t>
            </w:r>
            <w:r>
              <w:t xml:space="preserve"> </w:t>
            </w:r>
            <w:r>
              <w:t xml:space="preserve">criminally </w:t>
            </w:r>
            <w:r>
              <w:t xml:space="preserve">prosecuting </w:t>
            </w:r>
            <w:r>
              <w:t>a</w:t>
            </w:r>
            <w:r>
              <w:t xml:space="preserve"> </w:t>
            </w:r>
            <w:r>
              <w:t>person</w:t>
            </w:r>
            <w:r>
              <w:t xml:space="preserve"> </w:t>
            </w:r>
            <w:r>
              <w:t xml:space="preserve">who </w:t>
            </w:r>
            <w:r>
              <w:t>damage</w:t>
            </w:r>
            <w:r>
              <w:t>s</w:t>
            </w:r>
            <w:r>
              <w:t xml:space="preserve"> </w:t>
            </w:r>
            <w:r>
              <w:t xml:space="preserve">or intends to damage </w:t>
            </w:r>
            <w:r>
              <w:t>these facilities</w:t>
            </w:r>
            <w:r>
              <w:t xml:space="preserve"> and by imposing civil liability for </w:t>
            </w:r>
            <w:r>
              <w:t>such conduct</w:t>
            </w:r>
            <w:r>
              <w:t xml:space="preserve">. </w:t>
            </w:r>
            <w:r>
              <w:t>C.S.</w:t>
            </w:r>
            <w:r>
              <w:t xml:space="preserve">H.B. 3557 seeks to accomplish these objectives by creating </w:t>
            </w:r>
            <w:r>
              <w:t xml:space="preserve">criminal offenses for </w:t>
            </w:r>
            <w:r w:rsidRPr="00810B2F">
              <w:t xml:space="preserve">damage </w:t>
            </w:r>
            <w:r w:rsidRPr="00DA5F96">
              <w:t xml:space="preserve">to </w:t>
            </w:r>
            <w:r w:rsidRPr="00810B2F">
              <w:t xml:space="preserve">or intent to damage a critical infrastructure facility and by creating related </w:t>
            </w:r>
            <w:r w:rsidRPr="00810B2F">
              <w:t xml:space="preserve">civil </w:t>
            </w:r>
            <w:r w:rsidRPr="00810B2F">
              <w:t xml:space="preserve">and criminal </w:t>
            </w:r>
            <w:r w:rsidRPr="00810B2F">
              <w:t>liability</w:t>
            </w:r>
            <w:r w:rsidRPr="00810B2F">
              <w:t xml:space="preserve"> for engaging in such conduct</w:t>
            </w:r>
            <w:r>
              <w:t xml:space="preserve">. </w:t>
            </w:r>
          </w:p>
          <w:p w:rsidR="008423E4" w:rsidRPr="00E26B13" w:rsidRDefault="006260B6" w:rsidP="00DA5F96">
            <w:pPr>
              <w:rPr>
                <w:b/>
              </w:rPr>
            </w:pPr>
          </w:p>
        </w:tc>
      </w:tr>
      <w:tr w:rsidR="00391DE7" w:rsidTr="00345119">
        <w:tc>
          <w:tcPr>
            <w:tcW w:w="9576" w:type="dxa"/>
          </w:tcPr>
          <w:p w:rsidR="0017725B" w:rsidRDefault="006260B6" w:rsidP="00DA5F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60B6" w:rsidP="00DA5F96">
            <w:pPr>
              <w:rPr>
                <w:b/>
                <w:u w:val="single"/>
              </w:rPr>
            </w:pPr>
          </w:p>
          <w:p w:rsidR="00473F42" w:rsidRPr="00473F42" w:rsidRDefault="006260B6" w:rsidP="00DA5F96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or changes the eligibility of </w:t>
            </w:r>
            <w:r>
              <w:t>a person for community supervision, parole, or mandatory supervision.</w:t>
            </w:r>
          </w:p>
          <w:p w:rsidR="0017725B" w:rsidRPr="0017725B" w:rsidRDefault="006260B6" w:rsidP="00DA5F96">
            <w:pPr>
              <w:rPr>
                <w:b/>
                <w:u w:val="single"/>
              </w:rPr>
            </w:pPr>
          </w:p>
        </w:tc>
      </w:tr>
      <w:tr w:rsidR="00391DE7" w:rsidTr="00345119">
        <w:tc>
          <w:tcPr>
            <w:tcW w:w="9576" w:type="dxa"/>
          </w:tcPr>
          <w:p w:rsidR="008423E4" w:rsidRPr="00A8133F" w:rsidRDefault="006260B6" w:rsidP="00DA5F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60B6" w:rsidP="00DA5F96"/>
          <w:p w:rsidR="00473F42" w:rsidRDefault="006260B6" w:rsidP="00DA5F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260B6" w:rsidP="00DA5F96">
            <w:pPr>
              <w:rPr>
                <w:b/>
              </w:rPr>
            </w:pPr>
          </w:p>
        </w:tc>
      </w:tr>
      <w:tr w:rsidR="00391DE7" w:rsidTr="00345119">
        <w:tc>
          <w:tcPr>
            <w:tcW w:w="9576" w:type="dxa"/>
          </w:tcPr>
          <w:p w:rsidR="008423E4" w:rsidRDefault="006260B6" w:rsidP="00DA5F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A5F96" w:rsidRPr="00FF00E1" w:rsidRDefault="006260B6" w:rsidP="00DA5F96">
            <w:pPr>
              <w:rPr>
                <w:b/>
              </w:rPr>
            </w:pPr>
          </w:p>
          <w:p w:rsidR="009E1FB4" w:rsidRDefault="006260B6" w:rsidP="00DA5F96">
            <w:pPr>
              <w:pStyle w:val="Header"/>
              <w:jc w:val="both"/>
            </w:pPr>
            <w:r>
              <w:t>C.S.</w:t>
            </w:r>
            <w:r>
              <w:t xml:space="preserve">H.B. 3557 amends the </w:t>
            </w:r>
            <w:r w:rsidRPr="00473F42">
              <w:t>Government Code</w:t>
            </w:r>
            <w:r>
              <w:t xml:space="preserve"> to</w:t>
            </w:r>
            <w:r>
              <w:t xml:space="preserve"> create </w:t>
            </w:r>
            <w:r>
              <w:t>the</w:t>
            </w:r>
            <w:r>
              <w:t xml:space="preserve"> second degree felony offense</w:t>
            </w:r>
            <w:r>
              <w:t xml:space="preserve"> of damage to a critical infrastructure facility for a person who, without the effective consent of the owner, intentionally or knowingly damages, destroys, vandalizes, defaces, or tampers with a critical infrastructure facility or impedes, inhibits, or ot</w:t>
            </w:r>
            <w:r>
              <w:t>herwise interferes with the operation of a critical infrastructure facility.</w:t>
            </w:r>
            <w:r>
              <w:t xml:space="preserve"> The bill creates </w:t>
            </w:r>
            <w:r>
              <w:t>the</w:t>
            </w:r>
            <w:r>
              <w:t xml:space="preserve"> state jail felony offense of intent to damage a critical infrastructure facility for a person who, without the effective consent of the owner, enters or remai</w:t>
            </w:r>
            <w:r>
              <w:t xml:space="preserve">ns on or in a critical infrastructure facility with the intent to </w:t>
            </w:r>
            <w:r>
              <w:t>commit such conduct</w:t>
            </w:r>
            <w:r>
              <w:t xml:space="preserve">. </w:t>
            </w:r>
            <w:r>
              <w:t>If</w:t>
            </w:r>
            <w:r>
              <w:t xml:space="preserve"> conduct </w:t>
            </w:r>
            <w:r>
              <w:t xml:space="preserve">that </w:t>
            </w:r>
            <w:r>
              <w:t xml:space="preserve">constitutes </w:t>
            </w:r>
            <w:r>
              <w:t xml:space="preserve">an applicable offense under the bill's provisions </w:t>
            </w:r>
            <w:r>
              <w:t xml:space="preserve">also constitutes an offense </w:t>
            </w:r>
            <w:r>
              <w:t xml:space="preserve">under another law, </w:t>
            </w:r>
            <w:r>
              <w:t>the actor may be prosecuted under the bill's</w:t>
            </w:r>
            <w:r>
              <w:t xml:space="preserve"> applicable provisions, the other law, or both the other law and the bill's applicable provisions</w:t>
            </w:r>
            <w:r>
              <w:t xml:space="preserve">. </w:t>
            </w:r>
          </w:p>
          <w:p w:rsidR="009E1FB4" w:rsidRDefault="006260B6" w:rsidP="00DA5F96">
            <w:pPr>
              <w:pStyle w:val="Header"/>
              <w:jc w:val="both"/>
            </w:pPr>
          </w:p>
          <w:p w:rsidR="00FF00E1" w:rsidRDefault="006260B6" w:rsidP="00DA5F96">
            <w:pPr>
              <w:pStyle w:val="Header"/>
              <w:jc w:val="both"/>
            </w:pPr>
            <w:r>
              <w:t>C.S.H.B. 3557</w:t>
            </w:r>
            <w:r>
              <w:t xml:space="preserve"> requires a court to sentence a</w:t>
            </w:r>
            <w:r>
              <w:t xml:space="preserve"> corporation or association adjudged guilty of </w:t>
            </w:r>
            <w:r>
              <w:t>either such offense</w:t>
            </w:r>
            <w:r>
              <w:t xml:space="preserve"> under the bill's provisions</w:t>
            </w:r>
            <w:r>
              <w:t xml:space="preserve"> </w:t>
            </w:r>
            <w:r>
              <w:t>to pay a fine of</w:t>
            </w:r>
            <w:r>
              <w:t xml:space="preserve"> $1 million. </w:t>
            </w:r>
            <w:r>
              <w:t xml:space="preserve">The bill authorizes the court, if </w:t>
            </w:r>
            <w:r w:rsidRPr="006D51B9">
              <w:t xml:space="preserve">a defendant is convicted of </w:t>
            </w:r>
            <w:r>
              <w:t xml:space="preserve">either such offense </w:t>
            </w:r>
            <w:r w:rsidRPr="006D51B9">
              <w:t>and the offense results in damage to or destruction of property,</w:t>
            </w:r>
            <w:r>
              <w:t xml:space="preserve"> to </w:t>
            </w:r>
            <w:r w:rsidRPr="006D51B9">
              <w:t xml:space="preserve">order the defendant to make restitution to the owner of the damaged or destroyed property or </w:t>
            </w:r>
            <w:r w:rsidRPr="006D51B9">
              <w:t>the owner's designee in an amount equal to the value of the property on the date of the damage or destruction.</w:t>
            </w:r>
            <w:r>
              <w:t xml:space="preserve"> </w:t>
            </w:r>
          </w:p>
          <w:p w:rsidR="00FF00E1" w:rsidRDefault="006260B6" w:rsidP="00DA5F96">
            <w:pPr>
              <w:pStyle w:val="Header"/>
              <w:jc w:val="both"/>
            </w:pPr>
          </w:p>
          <w:p w:rsidR="009F5C1D" w:rsidRDefault="006260B6" w:rsidP="00DA5F96">
            <w:pPr>
              <w:pStyle w:val="Header"/>
              <w:jc w:val="both"/>
            </w:pPr>
            <w:r>
              <w:t>C.S.H.B.</w:t>
            </w:r>
            <w:r>
              <w:t xml:space="preserve"> 3557</w:t>
            </w:r>
            <w:r>
              <w:t xml:space="preserve"> make</w:t>
            </w:r>
            <w:r>
              <w:t>s</w:t>
            </w:r>
            <w:r>
              <w:t xml:space="preserve"> a defendant </w:t>
            </w:r>
            <w:r w:rsidRPr="00473F42">
              <w:t>who en</w:t>
            </w:r>
            <w:r>
              <w:t xml:space="preserve">gages in conduct constituting </w:t>
            </w:r>
            <w:r>
              <w:t xml:space="preserve">either </w:t>
            </w:r>
            <w:r>
              <w:t xml:space="preserve">such </w:t>
            </w:r>
            <w:r>
              <w:t>offense</w:t>
            </w:r>
            <w:r w:rsidRPr="00473F42">
              <w:t xml:space="preserve"> </w:t>
            </w:r>
            <w:r>
              <w:t xml:space="preserve">civilly </w:t>
            </w:r>
            <w:r w:rsidRPr="00473F42">
              <w:t>liable to the property owner for damages arisin</w:t>
            </w:r>
            <w:r w:rsidRPr="00473F42">
              <w:t>g from that conduct.</w:t>
            </w:r>
            <w:r>
              <w:t xml:space="preserve"> </w:t>
            </w:r>
            <w:r>
              <w:t xml:space="preserve">The bill establishes that it is not a </w:t>
            </w:r>
            <w:r w:rsidRPr="00573F11">
              <w:t>defense to liability</w:t>
            </w:r>
            <w:r>
              <w:t xml:space="preserve"> </w:t>
            </w:r>
            <w:r w:rsidRPr="00573F11">
              <w:t>that a defendant has been acquitted or has not been prosecuted or convicted</w:t>
            </w:r>
            <w:r>
              <w:t xml:space="preserve"> of </w:t>
            </w:r>
            <w:r>
              <w:t xml:space="preserve">either such </w:t>
            </w:r>
            <w:r w:rsidRPr="00573F11">
              <w:t>offense</w:t>
            </w:r>
            <w:r>
              <w:t xml:space="preserve"> or </w:t>
            </w:r>
            <w:r w:rsidRPr="00573F11">
              <w:t xml:space="preserve">has been convicted of a different offense or of a different type or class </w:t>
            </w:r>
            <w:r w:rsidRPr="00573F11">
              <w:t>of offense for the conduct that is alleged to give rise to liability</w:t>
            </w:r>
            <w:r>
              <w:t xml:space="preserve">. </w:t>
            </w:r>
          </w:p>
          <w:p w:rsidR="009F5C1D" w:rsidRDefault="006260B6" w:rsidP="00DA5F96">
            <w:pPr>
              <w:pStyle w:val="Header"/>
              <w:jc w:val="both"/>
            </w:pPr>
          </w:p>
          <w:p w:rsidR="006B6D11" w:rsidRDefault="006260B6" w:rsidP="00DA5F96">
            <w:pPr>
              <w:pStyle w:val="Header"/>
              <w:jc w:val="both"/>
            </w:pPr>
            <w:r>
              <w:t xml:space="preserve">C.S.H.B. 3557 makes an organization that compensates a person for engaging in conduct constituting either such offense occurring on the premises of a critical infrastructure facility </w:t>
            </w:r>
            <w:r w:rsidRPr="00573F11">
              <w:t>v</w:t>
            </w:r>
            <w:r w:rsidRPr="00573F11">
              <w:t>icariously liable to the property owner for damages arising from the conduct</w:t>
            </w:r>
            <w:r>
              <w:t xml:space="preserve">, regardless of the relationship between the organization and the person. </w:t>
            </w:r>
          </w:p>
          <w:p w:rsidR="006B6D11" w:rsidRDefault="006260B6" w:rsidP="00DA5F96">
            <w:pPr>
              <w:pStyle w:val="Header"/>
              <w:jc w:val="both"/>
            </w:pPr>
          </w:p>
          <w:p w:rsidR="00573F11" w:rsidRDefault="006260B6" w:rsidP="00DA5F96">
            <w:pPr>
              <w:pStyle w:val="Header"/>
              <w:jc w:val="both"/>
            </w:pPr>
            <w:r>
              <w:t>C.S.</w:t>
            </w:r>
            <w:r>
              <w:t>H.B. 3557</w:t>
            </w:r>
            <w:r>
              <w:t xml:space="preserve"> requires that a claim</w:t>
            </w:r>
            <w:r>
              <w:t>ant who prevails in a suit</w:t>
            </w:r>
            <w:r>
              <w:t xml:space="preserve"> relating to </w:t>
            </w:r>
            <w:r>
              <w:t xml:space="preserve">civil </w:t>
            </w:r>
            <w:r>
              <w:t>liability under the bill</w:t>
            </w:r>
            <w:r>
              <w:t>'s provisions</w:t>
            </w:r>
            <w:r>
              <w:t xml:space="preserve"> be a</w:t>
            </w:r>
            <w:r>
              <w:t xml:space="preserve">warded </w:t>
            </w:r>
            <w:r>
              <w:t>actual damages, court costs</w:t>
            </w:r>
            <w:r>
              <w:t>,</w:t>
            </w:r>
            <w:r>
              <w:t xml:space="preserve"> and reasonable attorney's fees. The bill </w:t>
            </w:r>
            <w:r>
              <w:t xml:space="preserve">establishes that </w:t>
            </w:r>
            <w:r>
              <w:t xml:space="preserve">the claimant, in addition to such an award, </w:t>
            </w:r>
            <w:r>
              <w:t xml:space="preserve">may </w:t>
            </w:r>
            <w:r w:rsidRPr="00C409AD">
              <w:t>recover exemplary damages.</w:t>
            </w:r>
            <w:r>
              <w:t xml:space="preserve"> The bill makes the cause of action </w:t>
            </w:r>
            <w:r>
              <w:t xml:space="preserve">created </w:t>
            </w:r>
            <w:r>
              <w:t xml:space="preserve">by the bill's </w:t>
            </w:r>
            <w:r>
              <w:t xml:space="preserve">civil penalty </w:t>
            </w:r>
            <w:r>
              <w:t xml:space="preserve">provisions </w:t>
            </w:r>
            <w:r w:rsidRPr="00C409AD">
              <w:t>cumulative of any other remedy provided by common law or statute.</w:t>
            </w:r>
            <w:r>
              <w:t xml:space="preserve"> The bill </w:t>
            </w:r>
            <w:r>
              <w:t xml:space="preserve">makes statutory provisions relating to actions involving the exercise of certain constitutional rights </w:t>
            </w:r>
            <w:r>
              <w:t>and</w:t>
            </w:r>
            <w:r>
              <w:t xml:space="preserve"> </w:t>
            </w:r>
            <w:r>
              <w:t xml:space="preserve">to certain limitations on the amount of recovery </w:t>
            </w:r>
            <w:r>
              <w:t>inapplicable to</w:t>
            </w:r>
            <w:r>
              <w:t xml:space="preserve"> an action brought under the bill's provisions</w:t>
            </w:r>
            <w:r>
              <w:t>.</w:t>
            </w:r>
            <w:r>
              <w:t xml:space="preserve"> The bill </w:t>
            </w:r>
            <w:r>
              <w:t xml:space="preserve">provides for the definition of "critical infrastructure facility" by reference and specifies that the definition also </w:t>
            </w:r>
            <w:r>
              <w:t>includes a facility that is under construction and all of the equi</w:t>
            </w:r>
            <w:r>
              <w:t>pment and appurtenances used during that construction.</w:t>
            </w:r>
            <w:r>
              <w:t xml:space="preserve">    </w:t>
            </w:r>
          </w:p>
          <w:p w:rsidR="008423E4" w:rsidRPr="00835628" w:rsidRDefault="006260B6" w:rsidP="00DA5F96">
            <w:pPr>
              <w:rPr>
                <w:b/>
              </w:rPr>
            </w:pPr>
          </w:p>
        </w:tc>
      </w:tr>
      <w:tr w:rsidR="00391DE7" w:rsidTr="00345119">
        <w:tc>
          <w:tcPr>
            <w:tcW w:w="9576" w:type="dxa"/>
          </w:tcPr>
          <w:p w:rsidR="008423E4" w:rsidRPr="00A8133F" w:rsidRDefault="006260B6" w:rsidP="00DA5F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60B6" w:rsidP="00DA5F96"/>
          <w:p w:rsidR="008423E4" w:rsidRPr="003624F2" w:rsidRDefault="006260B6" w:rsidP="00DA5F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260B6" w:rsidP="00DA5F96">
            <w:pPr>
              <w:rPr>
                <w:b/>
              </w:rPr>
            </w:pPr>
          </w:p>
        </w:tc>
      </w:tr>
      <w:tr w:rsidR="00391DE7" w:rsidTr="00345119">
        <w:tc>
          <w:tcPr>
            <w:tcW w:w="9576" w:type="dxa"/>
          </w:tcPr>
          <w:p w:rsidR="00DA65A3" w:rsidRDefault="006260B6" w:rsidP="00DA65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36BD5" w:rsidRDefault="006260B6" w:rsidP="00DA65A3">
            <w:pPr>
              <w:jc w:val="both"/>
              <w:rPr>
                <w:b/>
                <w:u w:val="single"/>
              </w:rPr>
            </w:pPr>
          </w:p>
          <w:p w:rsidR="00D71A55" w:rsidRDefault="006260B6" w:rsidP="00D71A55">
            <w:pPr>
              <w:jc w:val="both"/>
            </w:pPr>
            <w:r>
              <w:t xml:space="preserve">While C.S.H.B. 3557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D71A55" w:rsidRDefault="006260B6" w:rsidP="00D71A55">
            <w:pPr>
              <w:jc w:val="both"/>
            </w:pPr>
          </w:p>
          <w:p w:rsidR="00D71A55" w:rsidRDefault="006260B6" w:rsidP="00D71A55">
            <w:pPr>
              <w:jc w:val="both"/>
            </w:pPr>
            <w:r>
              <w:t xml:space="preserve">The substitute includes provisions creating a criminal offense for a person who damages </w:t>
            </w:r>
            <w:r w:rsidRPr="00936BD5">
              <w:t xml:space="preserve">a critical infrastructure facility </w:t>
            </w:r>
            <w:r>
              <w:t>and a criminal offense for a person wh</w:t>
            </w:r>
            <w:r>
              <w:t>o</w:t>
            </w:r>
            <w:r w:rsidRPr="00936BD5">
              <w:t xml:space="preserve"> inten</w:t>
            </w:r>
            <w:r>
              <w:t>ds</w:t>
            </w:r>
            <w:r w:rsidRPr="00936BD5">
              <w:t xml:space="preserve"> to damage a </w:t>
            </w:r>
            <w:r>
              <w:t xml:space="preserve">critical infrastructure </w:t>
            </w:r>
            <w:r w:rsidRPr="00936BD5">
              <w:t>facility</w:t>
            </w:r>
            <w:r>
              <w:t>. The substitute includes fines for a corporation or association adjudged guilty of such an offense and provides for restitution to be made to an applicable property owner by a defendant convicted of su</w:t>
            </w:r>
            <w:r>
              <w:t xml:space="preserve">ch an offense. </w:t>
            </w:r>
          </w:p>
          <w:p w:rsidR="00D71A55" w:rsidRDefault="006260B6" w:rsidP="00D71A55">
            <w:pPr>
              <w:jc w:val="both"/>
            </w:pPr>
          </w:p>
          <w:p w:rsidR="00D71A55" w:rsidRDefault="006260B6" w:rsidP="00D71A55">
            <w:pPr>
              <w:jc w:val="both"/>
            </w:pPr>
            <w:r>
              <w:t>The substitute does not include provisions conditioning civil liability for damage to a critical infrastructure facility on conduct constituting Class A misdemeanor criminal trespass applicable to an offense committed on or in such a facil</w:t>
            </w:r>
            <w:r>
              <w:t>ity but includes provisions conditioning such civil liability on conduct constituting the criminal offenses.</w:t>
            </w:r>
          </w:p>
          <w:p w:rsidR="00D71A55" w:rsidRDefault="006260B6" w:rsidP="00D71A55">
            <w:pPr>
              <w:jc w:val="both"/>
            </w:pPr>
          </w:p>
          <w:p w:rsidR="00D71A55" w:rsidRDefault="006260B6" w:rsidP="00D71A55">
            <w:pPr>
              <w:jc w:val="both"/>
            </w:pPr>
            <w:r>
              <w:t>The substitute does not include a provision including as actual damages certain damages for mental anguish.</w:t>
            </w:r>
          </w:p>
          <w:p w:rsidR="00D71A55" w:rsidRDefault="006260B6" w:rsidP="00D71A55">
            <w:pPr>
              <w:jc w:val="both"/>
            </w:pPr>
          </w:p>
          <w:p w:rsidR="00D71A55" w:rsidRDefault="006260B6" w:rsidP="00D71A55">
            <w:pPr>
              <w:jc w:val="both"/>
            </w:pPr>
            <w:r>
              <w:t>The substitute expands the definition</w:t>
            </w:r>
            <w:r>
              <w:t xml:space="preserve"> of </w:t>
            </w:r>
            <w:r w:rsidRPr="00936BD5">
              <w:t>"critical infrastructure facility"</w:t>
            </w:r>
            <w:r>
              <w:t xml:space="preserve"> by referencing a Government Code provision instead of a Penal Code provision.</w:t>
            </w:r>
          </w:p>
          <w:p w:rsidR="00D71A55" w:rsidRDefault="006260B6" w:rsidP="00D71A55">
            <w:pPr>
              <w:jc w:val="both"/>
            </w:pPr>
          </w:p>
          <w:p w:rsidR="00D71A55" w:rsidRDefault="006260B6" w:rsidP="00D71A55">
            <w:pPr>
              <w:jc w:val="both"/>
            </w:pPr>
            <w:r>
              <w:t xml:space="preserve">The substitute includes a provision making </w:t>
            </w:r>
            <w:r>
              <w:t xml:space="preserve">statutory provisions relating to certain limitations on the amount of recovery </w:t>
            </w:r>
            <w:r>
              <w:t xml:space="preserve">inapplicable to </w:t>
            </w:r>
            <w:r>
              <w:t>an</w:t>
            </w:r>
            <w:r>
              <w:t xml:space="preserve"> action </w:t>
            </w:r>
            <w:r>
              <w:t>brought under the bill's</w:t>
            </w:r>
            <w:r>
              <w:t xml:space="preserve"> provisions. </w:t>
            </w:r>
          </w:p>
          <w:p w:rsidR="00D71A55" w:rsidRDefault="006260B6" w:rsidP="00D71A55">
            <w:pPr>
              <w:jc w:val="both"/>
            </w:pPr>
          </w:p>
          <w:p w:rsidR="00D71A55" w:rsidRDefault="006260B6" w:rsidP="00D71A55">
            <w:pPr>
              <w:jc w:val="both"/>
            </w:pPr>
            <w:r>
              <w:t>The substitute changes the bill's effective date.</w:t>
            </w:r>
          </w:p>
          <w:p w:rsidR="00D71A55" w:rsidRPr="00DA65A3" w:rsidRDefault="006260B6" w:rsidP="00DA65A3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6260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60B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60B6">
      <w:r>
        <w:separator/>
      </w:r>
    </w:p>
  </w:endnote>
  <w:endnote w:type="continuationSeparator" w:id="0">
    <w:p w:rsidR="00000000" w:rsidRDefault="0062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1DE7" w:rsidTr="009C1E9A">
      <w:trPr>
        <w:cantSplit/>
      </w:trPr>
      <w:tc>
        <w:tcPr>
          <w:tcW w:w="0" w:type="pct"/>
        </w:tcPr>
        <w:p w:rsidR="00137D90" w:rsidRDefault="006260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60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60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60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60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DE7" w:rsidTr="009C1E9A">
      <w:trPr>
        <w:cantSplit/>
      </w:trPr>
      <w:tc>
        <w:tcPr>
          <w:tcW w:w="0" w:type="pct"/>
        </w:tcPr>
        <w:p w:rsidR="00EC379B" w:rsidRDefault="006260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60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28368</w:t>
          </w:r>
        </w:p>
      </w:tc>
      <w:tc>
        <w:tcPr>
          <w:tcW w:w="2453" w:type="pct"/>
        </w:tcPr>
        <w:p w:rsidR="00EC379B" w:rsidRDefault="006260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19.107.614</w:t>
          </w:r>
          <w:r>
            <w:fldChar w:fldCharType="end"/>
          </w:r>
        </w:p>
      </w:tc>
    </w:tr>
    <w:tr w:rsidR="00391DE7" w:rsidTr="009C1E9A">
      <w:trPr>
        <w:cantSplit/>
      </w:trPr>
      <w:tc>
        <w:tcPr>
          <w:tcW w:w="0" w:type="pct"/>
        </w:tcPr>
        <w:p w:rsidR="00EC379B" w:rsidRDefault="006260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60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21170</w:t>
          </w:r>
        </w:p>
      </w:tc>
      <w:tc>
        <w:tcPr>
          <w:tcW w:w="2453" w:type="pct"/>
        </w:tcPr>
        <w:p w:rsidR="00EC379B" w:rsidRDefault="006260B6" w:rsidP="006D504F">
          <w:pPr>
            <w:pStyle w:val="Footer"/>
            <w:rPr>
              <w:rStyle w:val="PageNumber"/>
            </w:rPr>
          </w:pPr>
        </w:p>
        <w:p w:rsidR="00EC379B" w:rsidRDefault="006260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DE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60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260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60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60B6">
      <w:r>
        <w:separator/>
      </w:r>
    </w:p>
  </w:footnote>
  <w:footnote w:type="continuationSeparator" w:id="0">
    <w:p w:rsidR="00000000" w:rsidRDefault="0062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E7"/>
    <w:rsid w:val="00391DE7"/>
    <w:rsid w:val="006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E78232-DE69-4152-ADC2-768D3AE7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09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9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9AD"/>
    <w:rPr>
      <w:b/>
      <w:bCs/>
    </w:rPr>
  </w:style>
  <w:style w:type="character" w:styleId="Hyperlink">
    <w:name w:val="Hyperlink"/>
    <w:basedOn w:val="DefaultParagraphFont"/>
    <w:unhideWhenUsed/>
    <w:rsid w:val="00567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15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5096</Characters>
  <Application>Microsoft Office Word</Application>
  <DocSecurity>4</DocSecurity>
  <Lines>108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HB03557 (Committee Report (Substituted))</vt:lpstr>
    </vt:vector>
  </TitlesOfParts>
  <Company>State of Texas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28368</dc:subject>
  <dc:creator>State of Texas</dc:creator>
  <dc:description>HB 3557 by Paddie-(H)Judiciary &amp; Civil Jurisprudence (Substitute Document Number: 86R 21170)</dc:description>
  <cp:lastModifiedBy>Stacey Nicchio</cp:lastModifiedBy>
  <cp:revision>2</cp:revision>
  <cp:lastPrinted>2019-04-04T22:47:00Z</cp:lastPrinted>
  <dcterms:created xsi:type="dcterms:W3CDTF">2019-04-23T21:01:00Z</dcterms:created>
  <dcterms:modified xsi:type="dcterms:W3CDTF">2019-04-23T21:01:00Z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19.107.614</vt:lpwstr>
  </property>
</Properties>
</file>