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C15C5" w:rsidTr="00345119">
        <w:tc>
          <w:tcPr>
            <w:tcW w:w="9576" w:type="dxa"/>
            <w:noWrap/>
          </w:tcPr>
          <w:p w:rsidR="008423E4" w:rsidRPr="0022177D" w:rsidRDefault="00197AD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97AD3" w:rsidP="008423E4">
      <w:pPr>
        <w:jc w:val="center"/>
      </w:pPr>
    </w:p>
    <w:p w:rsidR="008423E4" w:rsidRPr="00B31F0E" w:rsidRDefault="00197AD3" w:rsidP="008423E4"/>
    <w:p w:rsidR="008423E4" w:rsidRPr="00742794" w:rsidRDefault="00197AD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C15C5" w:rsidTr="00345119">
        <w:tc>
          <w:tcPr>
            <w:tcW w:w="9576" w:type="dxa"/>
          </w:tcPr>
          <w:p w:rsidR="008423E4" w:rsidRPr="00861995" w:rsidRDefault="00197AD3" w:rsidP="00345119">
            <w:pPr>
              <w:jc w:val="right"/>
            </w:pPr>
            <w:r>
              <w:t>H.B. 3609</w:t>
            </w:r>
          </w:p>
        </w:tc>
      </w:tr>
      <w:tr w:rsidR="00CC15C5" w:rsidTr="00345119">
        <w:tc>
          <w:tcPr>
            <w:tcW w:w="9576" w:type="dxa"/>
          </w:tcPr>
          <w:p w:rsidR="008423E4" w:rsidRPr="00861995" w:rsidRDefault="00197AD3" w:rsidP="00514792">
            <w:pPr>
              <w:jc w:val="right"/>
            </w:pPr>
            <w:r>
              <w:t xml:space="preserve">By: </w:t>
            </w:r>
            <w:r>
              <w:t>Martinez Fischer</w:t>
            </w:r>
          </w:p>
        </w:tc>
      </w:tr>
      <w:tr w:rsidR="00CC15C5" w:rsidTr="00345119">
        <w:tc>
          <w:tcPr>
            <w:tcW w:w="9576" w:type="dxa"/>
          </w:tcPr>
          <w:p w:rsidR="008423E4" w:rsidRPr="00861995" w:rsidRDefault="00197AD3" w:rsidP="00345119">
            <w:pPr>
              <w:jc w:val="right"/>
            </w:pPr>
            <w:r>
              <w:t>Business &amp; Industry</w:t>
            </w:r>
          </w:p>
        </w:tc>
      </w:tr>
      <w:tr w:rsidR="00CC15C5" w:rsidTr="00345119">
        <w:tc>
          <w:tcPr>
            <w:tcW w:w="9576" w:type="dxa"/>
          </w:tcPr>
          <w:p w:rsidR="008423E4" w:rsidRDefault="00197AD3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97AD3" w:rsidP="008423E4">
      <w:pPr>
        <w:tabs>
          <w:tab w:val="right" w:pos="9360"/>
        </w:tabs>
      </w:pPr>
    </w:p>
    <w:p w:rsidR="008423E4" w:rsidRDefault="00197AD3" w:rsidP="008423E4"/>
    <w:p w:rsidR="008423E4" w:rsidRDefault="00197AD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C15C5" w:rsidTr="00345119">
        <w:tc>
          <w:tcPr>
            <w:tcW w:w="9576" w:type="dxa"/>
          </w:tcPr>
          <w:p w:rsidR="008423E4" w:rsidRPr="00A8133F" w:rsidRDefault="00197AD3" w:rsidP="0080001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97AD3" w:rsidP="00800019"/>
          <w:p w:rsidR="008423E4" w:rsidRDefault="00197AD3" w:rsidP="00800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noted that</w:t>
            </w:r>
            <w:r w:rsidRPr="00424110">
              <w:t xml:space="preserve"> Texas is one of </w:t>
            </w:r>
            <w:r>
              <w:t>the few</w:t>
            </w:r>
            <w:r w:rsidRPr="00424110">
              <w:t xml:space="preserve"> states that have a dual filing requirement at the state and local level for assumed name</w:t>
            </w:r>
            <w:r>
              <w:t xml:space="preserve"> certificate</w:t>
            </w:r>
            <w:r w:rsidRPr="00424110">
              <w:t xml:space="preserve"> filings for </w:t>
            </w:r>
            <w:r>
              <w:t>business</w:t>
            </w:r>
            <w:r w:rsidRPr="00424110">
              <w:t xml:space="preserve"> </w:t>
            </w:r>
            <w:r w:rsidRPr="00424110">
              <w:t xml:space="preserve">entities. </w:t>
            </w:r>
            <w:r>
              <w:t>Because</w:t>
            </w:r>
            <w:r w:rsidRPr="00424110">
              <w:t xml:space="preserve"> assumed name certificates </w:t>
            </w:r>
            <w:r>
              <w:t xml:space="preserve">filed at the state level with the secretary of state's office </w:t>
            </w:r>
            <w:r w:rsidRPr="00424110">
              <w:t>are available to the public</w:t>
            </w:r>
            <w:r w:rsidRPr="00424110">
              <w:t xml:space="preserve"> online</w:t>
            </w:r>
            <w:r>
              <w:t>, it has been suggested that local level filing requirements are unnecessary</w:t>
            </w:r>
            <w:r w:rsidRPr="00424110">
              <w:t xml:space="preserve">. </w:t>
            </w:r>
            <w:r>
              <w:t>H.B. 3609 seeks to remove those</w:t>
            </w:r>
            <w:r>
              <w:t xml:space="preserve"> local filing</w:t>
            </w:r>
            <w:r>
              <w:t xml:space="preserve"> requirements for certain business entities.</w:t>
            </w:r>
          </w:p>
          <w:p w:rsidR="001070E3" w:rsidRPr="00E26B13" w:rsidRDefault="00197AD3" w:rsidP="008000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C15C5" w:rsidTr="00345119">
        <w:tc>
          <w:tcPr>
            <w:tcW w:w="9576" w:type="dxa"/>
          </w:tcPr>
          <w:p w:rsidR="0017725B" w:rsidRDefault="00197AD3" w:rsidP="008000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97AD3" w:rsidP="00800019">
            <w:pPr>
              <w:rPr>
                <w:b/>
                <w:u w:val="single"/>
              </w:rPr>
            </w:pPr>
          </w:p>
          <w:p w:rsidR="004E5663" w:rsidRPr="004E5663" w:rsidRDefault="00197AD3" w:rsidP="00800019">
            <w:pPr>
              <w:jc w:val="both"/>
            </w:pPr>
            <w:r>
              <w:t>It is the committee's opinion that this bill does not e</w:t>
            </w:r>
            <w:r>
              <w:t>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197AD3" w:rsidP="00800019">
            <w:pPr>
              <w:rPr>
                <w:b/>
                <w:u w:val="single"/>
              </w:rPr>
            </w:pPr>
          </w:p>
        </w:tc>
      </w:tr>
      <w:tr w:rsidR="00CC15C5" w:rsidTr="00345119">
        <w:tc>
          <w:tcPr>
            <w:tcW w:w="9576" w:type="dxa"/>
          </w:tcPr>
          <w:p w:rsidR="008423E4" w:rsidRPr="00A8133F" w:rsidRDefault="00197AD3" w:rsidP="0080001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97AD3" w:rsidP="00800019"/>
          <w:p w:rsidR="004E5663" w:rsidRDefault="00197AD3" w:rsidP="00800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197AD3" w:rsidP="00800019">
            <w:pPr>
              <w:rPr>
                <w:b/>
              </w:rPr>
            </w:pPr>
          </w:p>
        </w:tc>
      </w:tr>
      <w:tr w:rsidR="00CC15C5" w:rsidTr="00345119">
        <w:tc>
          <w:tcPr>
            <w:tcW w:w="9576" w:type="dxa"/>
          </w:tcPr>
          <w:p w:rsidR="008423E4" w:rsidRPr="00A8133F" w:rsidRDefault="00197AD3" w:rsidP="0080001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97AD3" w:rsidP="00800019"/>
          <w:p w:rsidR="003719C7" w:rsidRDefault="00197AD3" w:rsidP="00800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3609 repeals </w:t>
            </w:r>
            <w:r w:rsidRPr="004E5663">
              <w:t>Business &amp; Commerce Code</w:t>
            </w:r>
            <w:r>
              <w:t xml:space="preserve"> </w:t>
            </w:r>
            <w:r>
              <w:t xml:space="preserve">provisions requiring </w:t>
            </w:r>
            <w:r>
              <w:t xml:space="preserve">a </w:t>
            </w:r>
            <w:r w:rsidRPr="00450285">
              <w:t xml:space="preserve">corporation, limited partnership, limited liability partnership, limited liability company, or </w:t>
            </w:r>
            <w:r>
              <w:t xml:space="preserve">foreign filing entity </w:t>
            </w:r>
            <w:r>
              <w:t xml:space="preserve">to </w:t>
            </w:r>
            <w:r>
              <w:t xml:space="preserve">file a </w:t>
            </w:r>
            <w:r>
              <w:t xml:space="preserve">required </w:t>
            </w:r>
            <w:r>
              <w:t>assumed name</w:t>
            </w:r>
            <w:r>
              <w:t xml:space="preserve"> </w:t>
            </w:r>
            <w:r>
              <w:t xml:space="preserve">certificate </w:t>
            </w:r>
            <w:r w:rsidRPr="00D408F0">
              <w:t xml:space="preserve">in the office </w:t>
            </w:r>
            <w:r>
              <w:t xml:space="preserve">or offices of each </w:t>
            </w:r>
            <w:r>
              <w:t xml:space="preserve">applicable </w:t>
            </w:r>
            <w:r>
              <w:t>county clerk</w:t>
            </w:r>
            <w:r>
              <w:t>.</w:t>
            </w:r>
          </w:p>
          <w:p w:rsidR="003719C7" w:rsidRDefault="00197AD3" w:rsidP="00800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197AD3" w:rsidP="00800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3609 amends the Business &amp; Comm</w:t>
            </w:r>
            <w:r>
              <w:t>erce Code to make conforming</w:t>
            </w:r>
            <w:r>
              <w:t xml:space="preserve"> and</w:t>
            </w:r>
            <w:r>
              <w:t xml:space="preserve"> </w:t>
            </w:r>
            <w:r>
              <w:t xml:space="preserve">nonsubstantive </w:t>
            </w:r>
            <w:r>
              <w:t>changes.</w:t>
            </w:r>
            <w:r>
              <w:t xml:space="preserve"> </w:t>
            </w:r>
          </w:p>
          <w:p w:rsidR="00D408F0" w:rsidRDefault="00197AD3" w:rsidP="00800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D408F0" w:rsidRDefault="00197AD3" w:rsidP="00800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3609 repeals the following provisions of the </w:t>
            </w:r>
            <w:r w:rsidRPr="00D408F0">
              <w:t>Business &amp; Commerce Code</w:t>
            </w:r>
            <w:r>
              <w:t>:</w:t>
            </w:r>
          </w:p>
          <w:p w:rsidR="00D408F0" w:rsidRDefault="00197AD3" w:rsidP="0080001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Section</w:t>
            </w:r>
            <w:r w:rsidRPr="00D408F0">
              <w:t xml:space="preserve"> 71.103(b) and (c)</w:t>
            </w:r>
          </w:p>
          <w:p w:rsidR="00D408F0" w:rsidRDefault="00197AD3" w:rsidP="0080001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Section </w:t>
            </w:r>
            <w:r w:rsidRPr="00D408F0">
              <w:t>71.104(b)</w:t>
            </w:r>
            <w:r>
              <w:t xml:space="preserve"> </w:t>
            </w:r>
          </w:p>
          <w:p w:rsidR="008423E4" w:rsidRPr="00835628" w:rsidRDefault="00197AD3" w:rsidP="00800019">
            <w:pPr>
              <w:rPr>
                <w:b/>
              </w:rPr>
            </w:pPr>
          </w:p>
        </w:tc>
      </w:tr>
      <w:tr w:rsidR="00CC15C5" w:rsidTr="00345119">
        <w:tc>
          <w:tcPr>
            <w:tcW w:w="9576" w:type="dxa"/>
          </w:tcPr>
          <w:p w:rsidR="008423E4" w:rsidRPr="00A8133F" w:rsidRDefault="00197AD3" w:rsidP="0080001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97AD3" w:rsidP="00800019"/>
          <w:p w:rsidR="008423E4" w:rsidRPr="003624F2" w:rsidRDefault="00197AD3" w:rsidP="00800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197AD3" w:rsidP="00800019">
            <w:pPr>
              <w:rPr>
                <w:b/>
              </w:rPr>
            </w:pPr>
          </w:p>
        </w:tc>
      </w:tr>
    </w:tbl>
    <w:p w:rsidR="008423E4" w:rsidRPr="00BE0E75" w:rsidRDefault="00197AD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97AD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7AD3">
      <w:r>
        <w:separator/>
      </w:r>
    </w:p>
  </w:endnote>
  <w:endnote w:type="continuationSeparator" w:id="0">
    <w:p w:rsidR="00000000" w:rsidRDefault="0019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97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C15C5" w:rsidTr="009C1E9A">
      <w:trPr>
        <w:cantSplit/>
      </w:trPr>
      <w:tc>
        <w:tcPr>
          <w:tcW w:w="0" w:type="pct"/>
        </w:tcPr>
        <w:p w:rsidR="00137D90" w:rsidRDefault="00197AD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97AD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97AD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97AD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97AD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15C5" w:rsidTr="009C1E9A">
      <w:trPr>
        <w:cantSplit/>
      </w:trPr>
      <w:tc>
        <w:tcPr>
          <w:tcW w:w="0" w:type="pct"/>
        </w:tcPr>
        <w:p w:rsidR="00EC379B" w:rsidRDefault="00197AD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97AD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21530</w:t>
          </w:r>
        </w:p>
      </w:tc>
      <w:tc>
        <w:tcPr>
          <w:tcW w:w="2453" w:type="pct"/>
        </w:tcPr>
        <w:p w:rsidR="00EC379B" w:rsidRDefault="00197AD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19.81.695</w:t>
          </w:r>
          <w:r>
            <w:fldChar w:fldCharType="end"/>
          </w:r>
        </w:p>
      </w:tc>
    </w:tr>
    <w:tr w:rsidR="00CC15C5" w:rsidTr="009C1E9A">
      <w:trPr>
        <w:cantSplit/>
      </w:trPr>
      <w:tc>
        <w:tcPr>
          <w:tcW w:w="0" w:type="pct"/>
        </w:tcPr>
        <w:p w:rsidR="00EC379B" w:rsidRDefault="00197AD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97AD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97AD3" w:rsidP="006D504F">
          <w:pPr>
            <w:pStyle w:val="Footer"/>
            <w:rPr>
              <w:rStyle w:val="PageNumber"/>
            </w:rPr>
          </w:pPr>
        </w:p>
        <w:p w:rsidR="00EC379B" w:rsidRDefault="00197AD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15C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97AD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97AD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97AD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97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7AD3">
      <w:r>
        <w:separator/>
      </w:r>
    </w:p>
  </w:footnote>
  <w:footnote w:type="continuationSeparator" w:id="0">
    <w:p w:rsidR="00000000" w:rsidRDefault="0019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97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97A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97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E01"/>
    <w:multiLevelType w:val="hybridMultilevel"/>
    <w:tmpl w:val="A9466CDC"/>
    <w:lvl w:ilvl="0" w:tplc="FA182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A7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86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2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41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CB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83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62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4B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C5"/>
    <w:rsid w:val="00197AD3"/>
    <w:rsid w:val="00CC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803CE7-167A-450D-8910-CAD9539C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77A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AF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4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HB03609 (Committee Report (Unamended))</vt:lpstr>
    </vt:vector>
  </TitlesOfParts>
  <Company>State of Texas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21530</dc:subject>
  <dc:creator>State of Texas</dc:creator>
  <dc:description>HB 3609 by Martinez Fischer-(H)Business &amp; Industry</dc:description>
  <cp:lastModifiedBy>Stacey Nicchio</cp:lastModifiedBy>
  <cp:revision>2</cp:revision>
  <cp:lastPrinted>2003-11-26T17:21:00Z</cp:lastPrinted>
  <dcterms:created xsi:type="dcterms:W3CDTF">2019-04-12T23:24:00Z</dcterms:created>
  <dcterms:modified xsi:type="dcterms:W3CDTF">2019-04-12T23:24:00Z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19.81.695</vt:lpwstr>
  </property>
</Properties>
</file>