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422E" w:rsidTr="00345119">
        <w:tc>
          <w:tcPr>
            <w:tcW w:w="9576" w:type="dxa"/>
            <w:noWrap/>
          </w:tcPr>
          <w:p w:rsidR="008423E4" w:rsidRPr="0022177D" w:rsidRDefault="00F072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726E" w:rsidP="008423E4">
      <w:pPr>
        <w:jc w:val="center"/>
      </w:pPr>
    </w:p>
    <w:p w:rsidR="008423E4" w:rsidRPr="00B31F0E" w:rsidRDefault="00F0726E" w:rsidP="008423E4"/>
    <w:p w:rsidR="008423E4" w:rsidRPr="00742794" w:rsidRDefault="00F0726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422E" w:rsidTr="00345119">
        <w:tc>
          <w:tcPr>
            <w:tcW w:w="9576" w:type="dxa"/>
          </w:tcPr>
          <w:p w:rsidR="008423E4" w:rsidRPr="00861995" w:rsidRDefault="00F0726E" w:rsidP="00345119">
            <w:pPr>
              <w:jc w:val="right"/>
            </w:pPr>
            <w:r>
              <w:t>H.B. 3627</w:t>
            </w:r>
          </w:p>
        </w:tc>
      </w:tr>
      <w:tr w:rsidR="00BC422E" w:rsidTr="00345119">
        <w:tc>
          <w:tcPr>
            <w:tcW w:w="9576" w:type="dxa"/>
          </w:tcPr>
          <w:p w:rsidR="008423E4" w:rsidRPr="00861995" w:rsidRDefault="00F0726E" w:rsidP="001E38C3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BC422E" w:rsidTr="00345119">
        <w:tc>
          <w:tcPr>
            <w:tcW w:w="9576" w:type="dxa"/>
          </w:tcPr>
          <w:p w:rsidR="008423E4" w:rsidRPr="00861995" w:rsidRDefault="00F0726E" w:rsidP="00345119">
            <w:pPr>
              <w:jc w:val="right"/>
            </w:pPr>
            <w:r>
              <w:t>Judiciary &amp; Civil Jurisprudence</w:t>
            </w:r>
          </w:p>
        </w:tc>
      </w:tr>
      <w:tr w:rsidR="00BC422E" w:rsidTr="00345119">
        <w:tc>
          <w:tcPr>
            <w:tcW w:w="9576" w:type="dxa"/>
          </w:tcPr>
          <w:p w:rsidR="008423E4" w:rsidRDefault="00F0726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726E" w:rsidP="008423E4">
      <w:pPr>
        <w:tabs>
          <w:tab w:val="right" w:pos="9360"/>
        </w:tabs>
      </w:pPr>
    </w:p>
    <w:p w:rsidR="008423E4" w:rsidRDefault="00F0726E" w:rsidP="008423E4"/>
    <w:p w:rsidR="008423E4" w:rsidRDefault="00F0726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422E" w:rsidTr="00345119">
        <w:tc>
          <w:tcPr>
            <w:tcW w:w="9576" w:type="dxa"/>
          </w:tcPr>
          <w:p w:rsidR="008423E4" w:rsidRPr="00A8133F" w:rsidRDefault="00F0726E" w:rsidP="00F2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726E" w:rsidP="00F249E7"/>
          <w:p w:rsidR="008423E4" w:rsidRDefault="00F0726E" w:rsidP="00F2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the eligibility requirements for a </w:t>
            </w:r>
            <w:r>
              <w:t>person providing court-related interpreter service</w:t>
            </w:r>
            <w:r>
              <w:t>s in Texas</w:t>
            </w:r>
            <w:r>
              <w:t xml:space="preserve"> </w:t>
            </w:r>
            <w:r>
              <w:t>are too stringent, which</w:t>
            </w:r>
            <w:r>
              <w:t xml:space="preserve"> limit the number of available interpreters and potentially delay the administration of justice. </w:t>
            </w:r>
            <w:r>
              <w:t>It has been noted that a</w:t>
            </w:r>
            <w:r>
              <w:t xml:space="preserve">ny person licensed as a </w:t>
            </w:r>
            <w:r>
              <w:t>b</w:t>
            </w:r>
            <w:r>
              <w:t xml:space="preserve">asic </w:t>
            </w:r>
            <w:r>
              <w:t>i</w:t>
            </w:r>
            <w:r>
              <w:t xml:space="preserve">nterpreter is eligible to provide services in </w:t>
            </w:r>
            <w:r>
              <w:t>f</w:t>
            </w:r>
            <w:r>
              <w:t>ederal courts, as the</w:t>
            </w:r>
            <w:r>
              <w:t>se</w:t>
            </w:r>
            <w:r>
              <w:t xml:space="preserve"> interpret</w:t>
            </w:r>
            <w:r>
              <w:t xml:space="preserve">ers </w:t>
            </w:r>
            <w:r>
              <w:t>have been deemed</w:t>
            </w:r>
            <w:r>
              <w:t xml:space="preserve"> sufficiently qualified</w:t>
            </w:r>
            <w:r>
              <w:t xml:space="preserve"> by the federal government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3627</w:t>
            </w:r>
            <w:r>
              <w:t xml:space="preserve"> seeks to address this issue by harmonizing state</w:t>
            </w:r>
            <w:r>
              <w:t xml:space="preserve"> law </w:t>
            </w:r>
            <w:r>
              <w:t xml:space="preserve">with the standards of </w:t>
            </w:r>
            <w:r>
              <w:t>the</w:t>
            </w:r>
            <w:r>
              <w:t xml:space="preserve"> U.S.</w:t>
            </w:r>
            <w:r>
              <w:t xml:space="preserve"> Department</w:t>
            </w:r>
            <w:r>
              <w:t xml:space="preserve"> of Justice regarding court interpreters</w:t>
            </w:r>
            <w:r>
              <w:t xml:space="preserve">.  </w:t>
            </w:r>
          </w:p>
          <w:p w:rsidR="008423E4" w:rsidRPr="00E26B13" w:rsidRDefault="00F0726E" w:rsidP="00F249E7">
            <w:pPr>
              <w:rPr>
                <w:b/>
              </w:rPr>
            </w:pPr>
          </w:p>
        </w:tc>
      </w:tr>
      <w:tr w:rsidR="00BC422E" w:rsidTr="00345119">
        <w:tc>
          <w:tcPr>
            <w:tcW w:w="9576" w:type="dxa"/>
          </w:tcPr>
          <w:p w:rsidR="0017725B" w:rsidRDefault="00F0726E" w:rsidP="00F24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726E" w:rsidP="00F249E7">
            <w:pPr>
              <w:rPr>
                <w:b/>
                <w:u w:val="single"/>
              </w:rPr>
            </w:pPr>
          </w:p>
          <w:p w:rsidR="00903F49" w:rsidRPr="00903F49" w:rsidRDefault="00F0726E" w:rsidP="00F249E7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F0726E" w:rsidP="00F249E7">
            <w:pPr>
              <w:rPr>
                <w:b/>
                <w:u w:val="single"/>
              </w:rPr>
            </w:pPr>
          </w:p>
        </w:tc>
      </w:tr>
      <w:tr w:rsidR="00BC422E" w:rsidTr="00345119">
        <w:tc>
          <w:tcPr>
            <w:tcW w:w="9576" w:type="dxa"/>
          </w:tcPr>
          <w:p w:rsidR="008423E4" w:rsidRPr="00A8133F" w:rsidRDefault="00F0726E" w:rsidP="00F2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726E" w:rsidP="00F249E7"/>
          <w:p w:rsidR="00903F49" w:rsidRDefault="00F0726E" w:rsidP="00F2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0726E" w:rsidP="00F249E7">
            <w:pPr>
              <w:rPr>
                <w:b/>
              </w:rPr>
            </w:pPr>
          </w:p>
        </w:tc>
      </w:tr>
      <w:tr w:rsidR="00BC422E" w:rsidTr="00345119">
        <w:tc>
          <w:tcPr>
            <w:tcW w:w="9576" w:type="dxa"/>
          </w:tcPr>
          <w:p w:rsidR="008423E4" w:rsidRPr="00A8133F" w:rsidRDefault="00F0726E" w:rsidP="00F2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726E" w:rsidP="00F249E7"/>
          <w:p w:rsidR="008423E4" w:rsidRDefault="00F0726E" w:rsidP="00F2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3627 amends the Government Code to </w:t>
            </w:r>
            <w:r>
              <w:t>authorize</w:t>
            </w:r>
            <w:r>
              <w:t xml:space="preserve"> a licensed </w:t>
            </w:r>
            <w:r>
              <w:t xml:space="preserve">court </w:t>
            </w:r>
            <w:r w:rsidRPr="00796A8D">
              <w:t xml:space="preserve">interpreter </w:t>
            </w:r>
            <w:r>
              <w:t xml:space="preserve">to </w:t>
            </w:r>
            <w:r w:rsidRPr="00983272">
              <w:t>interpret court proceedings in all courts</w:t>
            </w:r>
            <w:r>
              <w:t xml:space="preserve"> in Texas</w:t>
            </w:r>
            <w:r w:rsidRPr="00983272">
              <w:t xml:space="preserve">, regardless of whether the </w:t>
            </w:r>
            <w:r>
              <w:t xml:space="preserve">interpreter's </w:t>
            </w:r>
            <w:r w:rsidRPr="00983272">
              <w:t>license has a basic designation or master designation.</w:t>
            </w:r>
          </w:p>
          <w:p w:rsidR="008423E4" w:rsidRPr="00835628" w:rsidRDefault="00F0726E" w:rsidP="00F249E7">
            <w:pPr>
              <w:rPr>
                <w:b/>
              </w:rPr>
            </w:pPr>
          </w:p>
        </w:tc>
      </w:tr>
      <w:tr w:rsidR="00BC422E" w:rsidTr="00345119">
        <w:tc>
          <w:tcPr>
            <w:tcW w:w="9576" w:type="dxa"/>
          </w:tcPr>
          <w:p w:rsidR="008423E4" w:rsidRPr="00A8133F" w:rsidRDefault="00F0726E" w:rsidP="00F249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726E" w:rsidP="00F249E7"/>
          <w:p w:rsidR="008423E4" w:rsidRPr="003624F2" w:rsidRDefault="00F0726E" w:rsidP="00F24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726E" w:rsidP="00F249E7">
            <w:pPr>
              <w:rPr>
                <w:b/>
              </w:rPr>
            </w:pPr>
          </w:p>
        </w:tc>
      </w:tr>
    </w:tbl>
    <w:p w:rsidR="008423E4" w:rsidRPr="00BE0E75" w:rsidRDefault="00F0726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726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726E">
      <w:r>
        <w:separator/>
      </w:r>
    </w:p>
  </w:endnote>
  <w:endnote w:type="continuationSeparator" w:id="0">
    <w:p w:rsidR="00000000" w:rsidRDefault="00F0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422E" w:rsidTr="009C1E9A">
      <w:trPr>
        <w:cantSplit/>
      </w:trPr>
      <w:tc>
        <w:tcPr>
          <w:tcW w:w="0" w:type="pct"/>
        </w:tcPr>
        <w:p w:rsidR="00137D90" w:rsidRDefault="00F07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7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7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7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7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22E" w:rsidTr="009C1E9A">
      <w:trPr>
        <w:cantSplit/>
      </w:trPr>
      <w:tc>
        <w:tcPr>
          <w:tcW w:w="0" w:type="pct"/>
        </w:tcPr>
        <w:p w:rsidR="00EC379B" w:rsidRDefault="00F07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72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28903</w:t>
          </w:r>
        </w:p>
      </w:tc>
      <w:tc>
        <w:tcPr>
          <w:tcW w:w="2453" w:type="pct"/>
        </w:tcPr>
        <w:p w:rsidR="00EC379B" w:rsidRDefault="00F07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19.109.886</w:t>
          </w:r>
          <w:r>
            <w:fldChar w:fldCharType="end"/>
          </w:r>
        </w:p>
      </w:tc>
    </w:tr>
    <w:tr w:rsidR="00BC422E" w:rsidTr="009C1E9A">
      <w:trPr>
        <w:cantSplit/>
      </w:trPr>
      <w:tc>
        <w:tcPr>
          <w:tcW w:w="0" w:type="pct"/>
        </w:tcPr>
        <w:p w:rsidR="00EC379B" w:rsidRDefault="00F07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7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726E" w:rsidP="006D504F">
          <w:pPr>
            <w:pStyle w:val="Footer"/>
            <w:rPr>
              <w:rStyle w:val="PageNumber"/>
            </w:rPr>
          </w:pPr>
        </w:p>
        <w:p w:rsidR="00EC379B" w:rsidRDefault="00F07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2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72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726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726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726E">
      <w:r>
        <w:separator/>
      </w:r>
    </w:p>
  </w:footnote>
  <w:footnote w:type="continuationSeparator" w:id="0">
    <w:p w:rsidR="00000000" w:rsidRDefault="00F0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2E"/>
    <w:rsid w:val="00BC422E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00C9BC-A703-4AA3-B129-E13181E8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32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2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1251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HB03627 (Committee Report (Unamended))</vt:lpstr>
    </vt:vector>
  </TitlesOfParts>
  <Company>State of Texas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28903</dc:subject>
  <dc:creator>State of Texas</dc:creator>
  <dc:description>HB 3627 by Reynolds-(H)Judiciary &amp; Civil Jurisprudence</dc:description>
  <cp:lastModifiedBy>Scotty Wimberley</cp:lastModifiedBy>
  <cp:revision>2</cp:revision>
  <cp:lastPrinted>2003-11-26T17:21:00Z</cp:lastPrinted>
  <dcterms:created xsi:type="dcterms:W3CDTF">2019-05-01T23:30:00Z</dcterms:created>
  <dcterms:modified xsi:type="dcterms:W3CDTF">2019-05-01T23:30:00Z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19.109.886</vt:lpwstr>
  </property>
</Properties>
</file>