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72A7F" w:rsidTr="00345119">
        <w:tc>
          <w:tcPr>
            <w:tcW w:w="9576" w:type="dxa"/>
            <w:noWrap/>
          </w:tcPr>
          <w:p w:rsidR="008423E4" w:rsidRPr="0022177D" w:rsidRDefault="00D44B77" w:rsidP="00345119">
            <w:pPr>
              <w:pStyle w:val="Heading1"/>
            </w:pPr>
            <w:bookmarkStart w:id="0" w:name="_GoBack"/>
            <w:bookmarkEnd w:id="0"/>
            <w:r w:rsidRPr="00631897">
              <w:t>BILL ANALYSIS</w:t>
            </w:r>
          </w:p>
        </w:tc>
      </w:tr>
    </w:tbl>
    <w:p w:rsidR="008423E4" w:rsidRPr="0022177D" w:rsidRDefault="00D44B77" w:rsidP="008423E4">
      <w:pPr>
        <w:jc w:val="center"/>
      </w:pPr>
    </w:p>
    <w:p w:rsidR="008423E4" w:rsidRPr="00B31F0E" w:rsidRDefault="00D44B77" w:rsidP="008423E4"/>
    <w:p w:rsidR="008423E4" w:rsidRPr="00742794" w:rsidRDefault="00D44B77" w:rsidP="008423E4">
      <w:pPr>
        <w:tabs>
          <w:tab w:val="right" w:pos="9360"/>
        </w:tabs>
      </w:pPr>
    </w:p>
    <w:tbl>
      <w:tblPr>
        <w:tblW w:w="0" w:type="auto"/>
        <w:tblLayout w:type="fixed"/>
        <w:tblLook w:val="01E0" w:firstRow="1" w:lastRow="1" w:firstColumn="1" w:lastColumn="1" w:noHBand="0" w:noVBand="0"/>
      </w:tblPr>
      <w:tblGrid>
        <w:gridCol w:w="9576"/>
      </w:tblGrid>
      <w:tr w:rsidR="00F72A7F" w:rsidTr="00345119">
        <w:tc>
          <w:tcPr>
            <w:tcW w:w="9576" w:type="dxa"/>
          </w:tcPr>
          <w:p w:rsidR="008423E4" w:rsidRPr="00861995" w:rsidRDefault="00D44B77" w:rsidP="00345119">
            <w:pPr>
              <w:jc w:val="right"/>
            </w:pPr>
            <w:r>
              <w:t>C.S.H.B. 3656</w:t>
            </w:r>
          </w:p>
        </w:tc>
      </w:tr>
      <w:tr w:rsidR="00F72A7F" w:rsidTr="00345119">
        <w:tc>
          <w:tcPr>
            <w:tcW w:w="9576" w:type="dxa"/>
          </w:tcPr>
          <w:p w:rsidR="008423E4" w:rsidRPr="00861995" w:rsidRDefault="00D44B77" w:rsidP="000A4EB2">
            <w:pPr>
              <w:jc w:val="right"/>
            </w:pPr>
            <w:r>
              <w:t xml:space="preserve">By: </w:t>
            </w:r>
            <w:r>
              <w:t>Murr</w:t>
            </w:r>
          </w:p>
        </w:tc>
      </w:tr>
      <w:tr w:rsidR="00F72A7F" w:rsidTr="00345119">
        <w:tc>
          <w:tcPr>
            <w:tcW w:w="9576" w:type="dxa"/>
          </w:tcPr>
          <w:p w:rsidR="008423E4" w:rsidRPr="00861995" w:rsidRDefault="00D44B77" w:rsidP="00345119">
            <w:pPr>
              <w:jc w:val="right"/>
            </w:pPr>
            <w:r>
              <w:t>Natural Resources</w:t>
            </w:r>
          </w:p>
        </w:tc>
      </w:tr>
      <w:tr w:rsidR="00F72A7F" w:rsidTr="00345119">
        <w:tc>
          <w:tcPr>
            <w:tcW w:w="9576" w:type="dxa"/>
          </w:tcPr>
          <w:p w:rsidR="008423E4" w:rsidRDefault="00D44B77" w:rsidP="00345119">
            <w:pPr>
              <w:jc w:val="right"/>
            </w:pPr>
            <w:r>
              <w:t>Committee Report (Substituted)</w:t>
            </w:r>
          </w:p>
        </w:tc>
      </w:tr>
    </w:tbl>
    <w:p w:rsidR="008423E4" w:rsidRDefault="00D44B77" w:rsidP="008423E4">
      <w:pPr>
        <w:tabs>
          <w:tab w:val="right" w:pos="9360"/>
        </w:tabs>
      </w:pPr>
    </w:p>
    <w:p w:rsidR="008423E4" w:rsidRDefault="00D44B77" w:rsidP="008423E4"/>
    <w:p w:rsidR="008423E4" w:rsidRDefault="00D44B77" w:rsidP="008423E4"/>
    <w:tbl>
      <w:tblPr>
        <w:tblW w:w="0" w:type="auto"/>
        <w:tblCellMar>
          <w:left w:w="115" w:type="dxa"/>
          <w:right w:w="115" w:type="dxa"/>
        </w:tblCellMar>
        <w:tblLook w:val="01E0" w:firstRow="1" w:lastRow="1" w:firstColumn="1" w:lastColumn="1" w:noHBand="0" w:noVBand="0"/>
      </w:tblPr>
      <w:tblGrid>
        <w:gridCol w:w="9576"/>
      </w:tblGrid>
      <w:tr w:rsidR="00F72A7F" w:rsidTr="00345119">
        <w:tc>
          <w:tcPr>
            <w:tcW w:w="9576" w:type="dxa"/>
          </w:tcPr>
          <w:p w:rsidR="008423E4" w:rsidRPr="00A8133F" w:rsidRDefault="00D44B77" w:rsidP="00AC4D41">
            <w:pPr>
              <w:rPr>
                <w:b/>
              </w:rPr>
            </w:pPr>
            <w:r w:rsidRPr="009C1E9A">
              <w:rPr>
                <w:b/>
                <w:u w:val="single"/>
              </w:rPr>
              <w:t>BACKGROUND AND PURPOSE</w:t>
            </w:r>
            <w:r>
              <w:rPr>
                <w:b/>
              </w:rPr>
              <w:t xml:space="preserve"> </w:t>
            </w:r>
          </w:p>
          <w:p w:rsidR="008423E4" w:rsidRDefault="00D44B77" w:rsidP="00AC4D41"/>
          <w:p w:rsidR="00835AD1" w:rsidRDefault="00D44B77" w:rsidP="00AC4D41">
            <w:pPr>
              <w:pStyle w:val="Header"/>
              <w:jc w:val="both"/>
            </w:pPr>
            <w:r>
              <w:t>It has been suggested</w:t>
            </w:r>
            <w:r>
              <w:t xml:space="preserve"> that there is confusion </w:t>
            </w:r>
            <w:r>
              <w:t xml:space="preserve">as to how water may be used when its original purpose has shifted due to development or other factors, particularly in regards to </w:t>
            </w:r>
            <w:r>
              <w:t xml:space="preserve">groundwater withdrawal rights in areas where water </w:t>
            </w:r>
            <w:r>
              <w:t>was</w:t>
            </w:r>
            <w:r>
              <w:t xml:space="preserve"> originally allocated for irrigation use.</w:t>
            </w:r>
            <w:r>
              <w:t xml:space="preserve"> </w:t>
            </w:r>
            <w:r>
              <w:t>C.S.</w:t>
            </w:r>
            <w:r>
              <w:t>H</w:t>
            </w:r>
            <w:r>
              <w:t>.</w:t>
            </w:r>
            <w:r>
              <w:t>B</w:t>
            </w:r>
            <w:r>
              <w:t>.</w:t>
            </w:r>
            <w:r>
              <w:t xml:space="preserve"> 3656 </w:t>
            </w:r>
            <w:r>
              <w:t>seeks to address</w:t>
            </w:r>
            <w:r>
              <w:t xml:space="preserve"> this issue by authorizing an owner in</w:t>
            </w:r>
            <w:r>
              <w:t xml:space="preserve"> the Edwards Aquifer Authority</w:t>
            </w:r>
            <w:r>
              <w:t xml:space="preserve"> </w:t>
            </w:r>
            <w:r w:rsidRPr="005A170E">
              <w:t xml:space="preserve">to sever irrigation water rights that are prohibited from being leased </w:t>
            </w:r>
            <w:r>
              <w:t xml:space="preserve">due to development </w:t>
            </w:r>
            <w:r>
              <w:t xml:space="preserve">and by authorizing severed irrigation water rights to change in </w:t>
            </w:r>
            <w:r>
              <w:t xml:space="preserve">purpose or place of </w:t>
            </w:r>
            <w:r>
              <w:t xml:space="preserve">use </w:t>
            </w:r>
            <w:r>
              <w:t>under cer</w:t>
            </w:r>
            <w:r>
              <w:t>tain conditions</w:t>
            </w:r>
            <w:r w:rsidRPr="005A170E">
              <w:t>.</w:t>
            </w:r>
            <w:r>
              <w:t xml:space="preserve"> </w:t>
            </w:r>
          </w:p>
          <w:p w:rsidR="008423E4" w:rsidRPr="00E26B13" w:rsidRDefault="00D44B77" w:rsidP="00AC4D41">
            <w:pPr>
              <w:pStyle w:val="Header"/>
              <w:jc w:val="both"/>
              <w:rPr>
                <w:b/>
              </w:rPr>
            </w:pPr>
            <w:r w:rsidRPr="005A170E">
              <w:t xml:space="preserve"> </w:t>
            </w:r>
            <w:r>
              <w:t xml:space="preserve"> </w:t>
            </w:r>
          </w:p>
        </w:tc>
      </w:tr>
      <w:tr w:rsidR="00F72A7F" w:rsidTr="00345119">
        <w:tc>
          <w:tcPr>
            <w:tcW w:w="9576" w:type="dxa"/>
          </w:tcPr>
          <w:p w:rsidR="0017725B" w:rsidRDefault="00D44B77" w:rsidP="00AC4D41">
            <w:pPr>
              <w:rPr>
                <w:b/>
                <w:u w:val="single"/>
              </w:rPr>
            </w:pPr>
            <w:r>
              <w:rPr>
                <w:b/>
                <w:u w:val="single"/>
              </w:rPr>
              <w:t>CRIMINAL JUSTICE IMPACT</w:t>
            </w:r>
          </w:p>
          <w:p w:rsidR="0017725B" w:rsidRDefault="00D44B77" w:rsidP="00AC4D41">
            <w:pPr>
              <w:rPr>
                <w:b/>
                <w:u w:val="single"/>
              </w:rPr>
            </w:pPr>
          </w:p>
          <w:p w:rsidR="001D7478" w:rsidRPr="001D7478" w:rsidRDefault="00D44B77" w:rsidP="00AC4D41">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D44B77" w:rsidP="00AC4D41">
            <w:pPr>
              <w:rPr>
                <w:b/>
                <w:u w:val="single"/>
              </w:rPr>
            </w:pPr>
          </w:p>
        </w:tc>
      </w:tr>
      <w:tr w:rsidR="00F72A7F" w:rsidTr="00345119">
        <w:tc>
          <w:tcPr>
            <w:tcW w:w="9576" w:type="dxa"/>
          </w:tcPr>
          <w:p w:rsidR="008423E4" w:rsidRPr="00A8133F" w:rsidRDefault="00D44B77" w:rsidP="00AC4D41">
            <w:pPr>
              <w:rPr>
                <w:b/>
              </w:rPr>
            </w:pPr>
            <w:r w:rsidRPr="009C1E9A">
              <w:rPr>
                <w:b/>
                <w:u w:val="single"/>
              </w:rPr>
              <w:t>RULEMAKING AUTHORITY</w:t>
            </w:r>
            <w:r>
              <w:rPr>
                <w:b/>
              </w:rPr>
              <w:t xml:space="preserve"> </w:t>
            </w:r>
          </w:p>
          <w:p w:rsidR="008423E4" w:rsidRDefault="00D44B77" w:rsidP="00AC4D41"/>
          <w:p w:rsidR="001D7478" w:rsidRDefault="00D44B77" w:rsidP="00AC4D4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44B77" w:rsidP="00AC4D41">
            <w:pPr>
              <w:rPr>
                <w:b/>
              </w:rPr>
            </w:pPr>
          </w:p>
        </w:tc>
      </w:tr>
      <w:tr w:rsidR="00F72A7F" w:rsidTr="00345119">
        <w:tc>
          <w:tcPr>
            <w:tcW w:w="9576" w:type="dxa"/>
          </w:tcPr>
          <w:p w:rsidR="008423E4" w:rsidRPr="00A8133F" w:rsidRDefault="00D44B77" w:rsidP="00AC4D41">
            <w:pPr>
              <w:rPr>
                <w:b/>
              </w:rPr>
            </w:pPr>
            <w:r w:rsidRPr="009C1E9A">
              <w:rPr>
                <w:b/>
                <w:u w:val="single"/>
              </w:rPr>
              <w:t>ANALYSIS</w:t>
            </w:r>
            <w:r>
              <w:rPr>
                <w:b/>
              </w:rPr>
              <w:t xml:space="preserve"> </w:t>
            </w:r>
          </w:p>
          <w:p w:rsidR="008423E4" w:rsidRDefault="00D44B77" w:rsidP="00AC4D41"/>
          <w:p w:rsidR="00FB564F" w:rsidRDefault="00D44B77" w:rsidP="00AC4D41">
            <w:pPr>
              <w:pStyle w:val="Header"/>
              <w:jc w:val="both"/>
            </w:pPr>
            <w:r>
              <w:t>C.S.H.B. 3656 amends Chapter 626, Acts of the 73rd Legislature, Regular Session, 1993, to authorize an owner of historically irrigated land in the Edwards Aquifer Authority, subject to approval by the authority, to sever all or a portion of the</w:t>
            </w:r>
            <w:r>
              <w:t xml:space="preserve"> </w:t>
            </w:r>
            <w:r>
              <w:t xml:space="preserve">remaining </w:t>
            </w:r>
            <w:r>
              <w:t xml:space="preserve">water rights </w:t>
            </w:r>
            <w:r>
              <w:t>for</w:t>
            </w:r>
            <w:r>
              <w:t xml:space="preserve"> the historically irrigated</w:t>
            </w:r>
            <w:r>
              <w:t xml:space="preserve"> land</w:t>
            </w:r>
            <w:r>
              <w:t xml:space="preserve"> </w:t>
            </w:r>
            <w:r>
              <w:t>which has become</w:t>
            </w:r>
            <w:r>
              <w:t xml:space="preserve"> developed</w:t>
            </w:r>
            <w:r>
              <w:t xml:space="preserve"> </w:t>
            </w:r>
            <w:r w:rsidRPr="00CF3112">
              <w:t xml:space="preserve">land in the same proportion as the proportion of developed land and undeveloped land or for which the owner of the historically irrigated land has demonstrated that all </w:t>
            </w:r>
            <w:r w:rsidRPr="00CF3112">
              <w:t>or a portion of the land is land no longer practicable to farm</w:t>
            </w:r>
            <w:r>
              <w:t xml:space="preserve">. The bill authorizes irrigation water rights tied to </w:t>
            </w:r>
            <w:r>
              <w:t xml:space="preserve">a </w:t>
            </w:r>
            <w:r>
              <w:t xml:space="preserve">portion of land that cannot be developed </w:t>
            </w:r>
            <w:r>
              <w:t xml:space="preserve">because of its topography or its </w:t>
            </w:r>
            <w:r>
              <w:t xml:space="preserve">location </w:t>
            </w:r>
            <w:r>
              <w:t xml:space="preserve">in </w:t>
            </w:r>
            <w:r>
              <w:t xml:space="preserve">a </w:t>
            </w:r>
            <w:r>
              <w:t xml:space="preserve">floodplain </w:t>
            </w:r>
            <w:r>
              <w:t>to be included in the proportion of lan</w:t>
            </w:r>
            <w:r>
              <w:t>d considered developed</w:t>
            </w:r>
            <w:r>
              <w:t xml:space="preserve"> land</w:t>
            </w:r>
            <w:r>
              <w:t xml:space="preserve">. The bill authorizes severed irrigation water rights to change </w:t>
            </w:r>
            <w:r>
              <w:t>in purpose o</w:t>
            </w:r>
            <w:r>
              <w:t>r</w:t>
            </w:r>
            <w:r>
              <w:t xml:space="preserve"> place of use</w:t>
            </w:r>
            <w:r>
              <w:t>. The bill prohibits rules adopted to implement these provisions from expanding the type of land considered developed</w:t>
            </w:r>
            <w:r w:rsidRPr="00CF3112">
              <w:t xml:space="preserve"> land or land consider</w:t>
            </w:r>
            <w:r w:rsidRPr="00CF3112">
              <w:t xml:space="preserve">ed land no longer practicable to farm. The </w:t>
            </w:r>
            <w:r>
              <w:t xml:space="preserve">bill subjects </w:t>
            </w:r>
            <w:r w:rsidRPr="00CF3112">
              <w:t xml:space="preserve">approval of </w:t>
            </w:r>
            <w:r>
              <w:t>a</w:t>
            </w:r>
            <w:r w:rsidRPr="00B75942">
              <w:t xml:space="preserve"> severance of water rights from historically irrigated lands</w:t>
            </w:r>
            <w:r>
              <w:t xml:space="preserve"> </w:t>
            </w:r>
            <w:r w:rsidRPr="00CF3112">
              <w:t>to a contested case hearing in accordance with authority rules</w:t>
            </w:r>
            <w:r>
              <w:t>. The bill provides for definitions of "developed</w:t>
            </w:r>
            <w:r>
              <w:t xml:space="preserve"> land,</w:t>
            </w:r>
            <w:r>
              <w:t>" "</w:t>
            </w:r>
            <w:r>
              <w:t>histo</w:t>
            </w:r>
            <w:r>
              <w:t xml:space="preserve">rically </w:t>
            </w:r>
            <w:r>
              <w:t>irrigated land</w:t>
            </w:r>
            <w:r>
              <w:t>," and "land no longer practicable to farm</w:t>
            </w:r>
            <w:r>
              <w:t>."</w:t>
            </w:r>
          </w:p>
          <w:p w:rsidR="00FB564F" w:rsidRDefault="00D44B77" w:rsidP="00AC4D41">
            <w:pPr>
              <w:pStyle w:val="Header"/>
              <w:jc w:val="both"/>
            </w:pPr>
          </w:p>
          <w:p w:rsidR="00F5145A" w:rsidRDefault="00D44B77" w:rsidP="00AC4D41">
            <w:pPr>
              <w:pStyle w:val="Header"/>
              <w:jc w:val="both"/>
            </w:pPr>
            <w:r>
              <w:t>C.S.</w:t>
            </w:r>
            <w:r>
              <w:t xml:space="preserve">H.B. </w:t>
            </w:r>
            <w:r>
              <w:t xml:space="preserve">3656 </w:t>
            </w:r>
            <w:r>
              <w:t>authorizes the authority to adopt rules to provide for a holder of an initial regular permit for use in irrigation to lease</w:t>
            </w:r>
            <w:r>
              <w:t xml:space="preserve"> all or part of</w:t>
            </w:r>
            <w:r>
              <w:t xml:space="preserve"> water rights for use in irrigation granted in the initial permit to another person for irrigating land</w:t>
            </w:r>
            <w:r>
              <w:t>, including land not described in the initial regular permit,</w:t>
            </w:r>
            <w:r>
              <w:t xml:space="preserve"> located in the authority.</w:t>
            </w:r>
            <w:r>
              <w:t xml:space="preserve"> The bill authorizes such rules to </w:t>
            </w:r>
            <w:r w:rsidRPr="00F5145A">
              <w:t xml:space="preserve">allow the holder of an initial </w:t>
            </w:r>
            <w:r w:rsidRPr="00F5145A">
              <w:t>regular permit to use the water rights temporarily for irrigation at a location other than the land described in the initial regular permit.</w:t>
            </w:r>
          </w:p>
          <w:p w:rsidR="00F5145A" w:rsidRDefault="00D44B77" w:rsidP="00AC4D41">
            <w:pPr>
              <w:pStyle w:val="Header"/>
              <w:jc w:val="both"/>
            </w:pPr>
          </w:p>
          <w:p w:rsidR="00F5145A" w:rsidRDefault="00D44B77" w:rsidP="00AC4D41">
            <w:pPr>
              <w:pStyle w:val="Header"/>
              <w:jc w:val="both"/>
            </w:pPr>
            <w:r>
              <w:t>C.S.H.B. 3656</w:t>
            </w:r>
            <w:r w:rsidRPr="0008276E">
              <w:t xml:space="preserve"> </w:t>
            </w:r>
            <w:r>
              <w:t>validates and confirms in all respects</w:t>
            </w:r>
            <w:r w:rsidRPr="0008276E">
              <w:t xml:space="preserve"> </w:t>
            </w:r>
            <w:r>
              <w:t>rules adopted by the authority</w:t>
            </w:r>
            <w:r w:rsidRPr="0008276E">
              <w:t xml:space="preserve"> </w:t>
            </w:r>
            <w:r>
              <w:t>before the bill's effective da</w:t>
            </w:r>
            <w:r>
              <w:t>te relating to the severance of water rights from historically irrigated lands and actions take</w:t>
            </w:r>
            <w:r>
              <w:t xml:space="preserve">n </w:t>
            </w:r>
            <w:r>
              <w:t xml:space="preserve">by the authority under such rules. </w:t>
            </w:r>
            <w:r w:rsidRPr="00C3197F">
              <w:t>The</w:t>
            </w:r>
            <w:r>
              <w:t xml:space="preserve"> bill</w:t>
            </w:r>
            <w:r w:rsidRPr="00C3197F">
              <w:t xml:space="preserve"> applies only to a transfer effective on or after the </w:t>
            </w:r>
            <w:r>
              <w:t xml:space="preserve">bill's </w:t>
            </w:r>
            <w:r w:rsidRPr="00C3197F">
              <w:t>effective date</w:t>
            </w:r>
            <w:r>
              <w:t xml:space="preserve"> and conclusively validates in all respec</w:t>
            </w:r>
            <w:r>
              <w:t>ts</w:t>
            </w:r>
            <w:r w:rsidRPr="00C3197F">
              <w:t xml:space="preserve"> </w:t>
            </w:r>
            <w:r>
              <w:t>transfers effective before</w:t>
            </w:r>
            <w:r w:rsidRPr="00C3197F">
              <w:t xml:space="preserve"> </w:t>
            </w:r>
            <w:r>
              <w:t>such</w:t>
            </w:r>
            <w:r w:rsidRPr="00C3197F">
              <w:t xml:space="preserve"> date that have not been rescinded and are not subject to pending litigation.</w:t>
            </w:r>
            <w:r>
              <w:t xml:space="preserve"> </w:t>
            </w:r>
          </w:p>
          <w:p w:rsidR="008423E4" w:rsidRPr="00835628" w:rsidRDefault="00D44B77" w:rsidP="00AC4D41">
            <w:pPr>
              <w:rPr>
                <w:b/>
              </w:rPr>
            </w:pPr>
          </w:p>
        </w:tc>
      </w:tr>
      <w:tr w:rsidR="00F72A7F" w:rsidTr="00345119">
        <w:tc>
          <w:tcPr>
            <w:tcW w:w="9576" w:type="dxa"/>
          </w:tcPr>
          <w:p w:rsidR="008423E4" w:rsidRPr="00A8133F" w:rsidRDefault="00D44B77" w:rsidP="00AC4D41">
            <w:pPr>
              <w:rPr>
                <w:b/>
              </w:rPr>
            </w:pPr>
            <w:r w:rsidRPr="009C1E9A">
              <w:rPr>
                <w:b/>
                <w:u w:val="single"/>
              </w:rPr>
              <w:t>EFFECTIVE DATE</w:t>
            </w:r>
            <w:r>
              <w:rPr>
                <w:b/>
              </w:rPr>
              <w:t xml:space="preserve"> </w:t>
            </w:r>
          </w:p>
          <w:p w:rsidR="008423E4" w:rsidRPr="001E72F6" w:rsidRDefault="00D44B77" w:rsidP="00AC4D41">
            <w:pPr>
              <w:rPr>
                <w:sz w:val="23"/>
                <w:szCs w:val="23"/>
              </w:rPr>
            </w:pPr>
          </w:p>
          <w:p w:rsidR="008423E4" w:rsidRDefault="00D44B77" w:rsidP="00AC4D41">
            <w:pPr>
              <w:pStyle w:val="Header"/>
              <w:tabs>
                <w:tab w:val="clear" w:pos="4320"/>
                <w:tab w:val="clear" w:pos="8640"/>
              </w:tabs>
              <w:jc w:val="both"/>
            </w:pPr>
            <w:r w:rsidRPr="002D556B">
              <w:t>September 1, 2019.</w:t>
            </w:r>
          </w:p>
          <w:p w:rsidR="00547F7F" w:rsidRPr="00233FDB" w:rsidRDefault="00D44B77" w:rsidP="00AC4D41">
            <w:pPr>
              <w:pStyle w:val="Header"/>
              <w:tabs>
                <w:tab w:val="clear" w:pos="4320"/>
                <w:tab w:val="clear" w:pos="8640"/>
              </w:tabs>
              <w:jc w:val="both"/>
            </w:pPr>
          </w:p>
        </w:tc>
      </w:tr>
      <w:tr w:rsidR="00F72A7F" w:rsidTr="00345119">
        <w:tc>
          <w:tcPr>
            <w:tcW w:w="9576" w:type="dxa"/>
          </w:tcPr>
          <w:p w:rsidR="000A4EB2" w:rsidRDefault="00D44B77" w:rsidP="00AC4D41">
            <w:pPr>
              <w:jc w:val="both"/>
              <w:rPr>
                <w:b/>
                <w:u w:val="single"/>
              </w:rPr>
            </w:pPr>
            <w:r>
              <w:rPr>
                <w:b/>
                <w:u w:val="single"/>
              </w:rPr>
              <w:t>COMPARISON OF ORIGINAL AND SUBSTITUTE</w:t>
            </w:r>
          </w:p>
          <w:p w:rsidR="00547F7F" w:rsidRDefault="00D44B77" w:rsidP="00AC4D41">
            <w:pPr>
              <w:jc w:val="both"/>
            </w:pPr>
          </w:p>
          <w:p w:rsidR="00547F7F" w:rsidRDefault="00D44B77" w:rsidP="00AC4D41">
            <w:pPr>
              <w:jc w:val="both"/>
            </w:pPr>
            <w:r>
              <w:t xml:space="preserve">While C.S.H.B. 3656 may differ from the original in minor or </w:t>
            </w:r>
            <w:r>
              <w:t>nonsubstantive ways, the following summarizes the substantial differences between the introduced and committee substitute versions of the bill.</w:t>
            </w:r>
          </w:p>
          <w:p w:rsidR="00547F7F" w:rsidRDefault="00D44B77" w:rsidP="00AC4D41">
            <w:pPr>
              <w:jc w:val="both"/>
            </w:pPr>
          </w:p>
          <w:p w:rsidR="004258D9" w:rsidRDefault="00D44B77" w:rsidP="00AC4D41">
            <w:pPr>
              <w:jc w:val="both"/>
            </w:pPr>
            <w:r>
              <w:t xml:space="preserve">The substitute </w:t>
            </w:r>
            <w:r>
              <w:t>revises</w:t>
            </w:r>
            <w:r>
              <w:t xml:space="preserve"> the definition of "developed land"</w:t>
            </w:r>
            <w:r>
              <w:t xml:space="preserve"> by </w:t>
            </w:r>
            <w:r>
              <w:t>not including a provision relating to</w:t>
            </w:r>
            <w:r>
              <w:t xml:space="preserve"> land that can no longer be used for agricultural purposes due to certain rezoning and making other minor revisions</w:t>
            </w:r>
            <w:r>
              <w:t xml:space="preserve"> and provides for the definition of "land no longer practicable to farm."</w:t>
            </w:r>
          </w:p>
          <w:p w:rsidR="004258D9" w:rsidRDefault="00D44B77" w:rsidP="00AC4D41">
            <w:pPr>
              <w:jc w:val="both"/>
            </w:pPr>
          </w:p>
          <w:p w:rsidR="00FE10ED" w:rsidRDefault="00D44B77" w:rsidP="00AC4D41">
            <w:pPr>
              <w:jc w:val="both"/>
            </w:pPr>
            <w:r>
              <w:t>The substitute, with regard to the severance of remaining water ri</w:t>
            </w:r>
            <w:r>
              <w:t>ghts by the owner of historically irrigated land:</w:t>
            </w:r>
          </w:p>
          <w:p w:rsidR="00FE10ED" w:rsidRDefault="00D44B77" w:rsidP="00AC4D41">
            <w:pPr>
              <w:pStyle w:val="ListParagraph"/>
              <w:numPr>
                <w:ilvl w:val="0"/>
                <w:numId w:val="1"/>
              </w:numPr>
              <w:spacing w:before="120" w:after="120"/>
              <w:jc w:val="both"/>
            </w:pPr>
            <w:r>
              <w:t>does not include conditions relating to the percentage of the land that is developed and the percentage of the use that must remain in the same county after severance;</w:t>
            </w:r>
          </w:p>
          <w:p w:rsidR="00FE10ED" w:rsidRDefault="00D44B77" w:rsidP="00AC4D41">
            <w:pPr>
              <w:pStyle w:val="ListParagraph"/>
              <w:numPr>
                <w:ilvl w:val="0"/>
                <w:numId w:val="1"/>
              </w:numPr>
              <w:spacing w:before="120" w:after="120"/>
              <w:jc w:val="both"/>
            </w:pPr>
            <w:r>
              <w:t>includes a specification that all or a</w:t>
            </w:r>
            <w:r>
              <w:t xml:space="preserve"> portion of the </w:t>
            </w:r>
            <w:r>
              <w:t>rights may be severed and includes language establishing the proportion that may be severed;</w:t>
            </w:r>
          </w:p>
          <w:p w:rsidR="001F24BD" w:rsidRDefault="00D44B77" w:rsidP="00AC4D41">
            <w:pPr>
              <w:pStyle w:val="ListParagraph"/>
              <w:numPr>
                <w:ilvl w:val="0"/>
                <w:numId w:val="1"/>
              </w:numPr>
              <w:spacing w:before="120" w:after="120"/>
              <w:jc w:val="both"/>
            </w:pPr>
            <w:r>
              <w:t xml:space="preserve">includes a </w:t>
            </w:r>
            <w:r>
              <w:t xml:space="preserve">prohibition </w:t>
            </w:r>
            <w:r>
              <w:t xml:space="preserve">against </w:t>
            </w:r>
            <w:r>
              <w:t xml:space="preserve">the expansion of the type of land considered land no longer practicable to farm by rules </w:t>
            </w:r>
            <w:r>
              <w:t xml:space="preserve">adopted to implement </w:t>
            </w:r>
            <w:r>
              <w:t>applic</w:t>
            </w:r>
            <w:r>
              <w:t>able</w:t>
            </w:r>
            <w:r>
              <w:t xml:space="preserve"> provisions</w:t>
            </w:r>
            <w:r>
              <w:t>;</w:t>
            </w:r>
            <w:r>
              <w:t xml:space="preserve"> and</w:t>
            </w:r>
          </w:p>
          <w:p w:rsidR="001F24BD" w:rsidRDefault="00D44B77" w:rsidP="00AC4D41">
            <w:pPr>
              <w:pStyle w:val="ListParagraph"/>
              <w:numPr>
                <w:ilvl w:val="0"/>
                <w:numId w:val="1"/>
              </w:numPr>
              <w:spacing w:before="120" w:after="120"/>
              <w:jc w:val="both"/>
            </w:pPr>
            <w:r>
              <w:t xml:space="preserve">includes a provision </w:t>
            </w:r>
            <w:r>
              <w:t>subjecting approval of a</w:t>
            </w:r>
            <w:r>
              <w:t>n applicable</w:t>
            </w:r>
            <w:r>
              <w:t xml:space="preserve"> severance</w:t>
            </w:r>
            <w:r>
              <w:t xml:space="preserve"> of water rights</w:t>
            </w:r>
            <w:r>
              <w:t xml:space="preserve"> to a contested case hearing.</w:t>
            </w:r>
          </w:p>
          <w:p w:rsidR="00A34E0A" w:rsidRDefault="00D44B77" w:rsidP="00AC4D41">
            <w:pPr>
              <w:jc w:val="both"/>
            </w:pPr>
          </w:p>
          <w:p w:rsidR="007E3ABC" w:rsidRDefault="00D44B77" w:rsidP="00AC4D41">
            <w:pPr>
              <w:jc w:val="both"/>
            </w:pPr>
            <w:r>
              <w:t>The substitute, with regard to rules the authority is authorized to adopt to provide for a holder of an initial regular p</w:t>
            </w:r>
            <w:r>
              <w:t>ermit for irrigation use to lease the associated water rights to another person:</w:t>
            </w:r>
          </w:p>
          <w:p w:rsidR="00A043D5" w:rsidRDefault="00D44B77" w:rsidP="00AC4D41">
            <w:pPr>
              <w:pStyle w:val="ListParagraph"/>
              <w:numPr>
                <w:ilvl w:val="0"/>
                <w:numId w:val="2"/>
              </w:numPr>
              <w:spacing w:before="120" w:after="120"/>
              <w:jc w:val="both"/>
            </w:pPr>
            <w:r>
              <w:t>changes a specification of the rules from rules providing for a lease of the full amount of the water rights to rules providing for a lease of all or part of those rights; and</w:t>
            </w:r>
          </w:p>
          <w:p w:rsidR="00E14EE7" w:rsidRDefault="00D44B77" w:rsidP="00AC4D41">
            <w:pPr>
              <w:pStyle w:val="ListParagraph"/>
              <w:numPr>
                <w:ilvl w:val="0"/>
                <w:numId w:val="2"/>
              </w:numPr>
              <w:spacing w:before="120" w:after="120"/>
              <w:jc w:val="both"/>
            </w:pPr>
            <w:r>
              <w:t xml:space="preserve">includes an authorization for the rules to </w:t>
            </w:r>
            <w:r w:rsidRPr="00E14EE7">
              <w:t xml:space="preserve">allow the </w:t>
            </w:r>
            <w:r>
              <w:t xml:space="preserve">permit </w:t>
            </w:r>
            <w:r w:rsidRPr="00E14EE7">
              <w:t>holder to use the water rights temporarily</w:t>
            </w:r>
            <w:r>
              <w:t xml:space="preserve"> </w:t>
            </w:r>
            <w:r w:rsidRPr="00E14EE7">
              <w:t>at a location other than the land described in t</w:t>
            </w:r>
            <w:r>
              <w:t xml:space="preserve">he </w:t>
            </w:r>
            <w:r w:rsidRPr="00E14EE7">
              <w:t>permit</w:t>
            </w:r>
            <w:r>
              <w:t>.</w:t>
            </w:r>
          </w:p>
          <w:p w:rsidR="005D6D5D" w:rsidRDefault="00D44B77" w:rsidP="00AC4D41">
            <w:pPr>
              <w:jc w:val="both"/>
            </w:pPr>
          </w:p>
          <w:p w:rsidR="005D6D5D" w:rsidRDefault="00D44B77" w:rsidP="00AC4D41">
            <w:pPr>
              <w:jc w:val="both"/>
            </w:pPr>
            <w:r>
              <w:t xml:space="preserve">The substitute includes a provision </w:t>
            </w:r>
            <w:r>
              <w:t>validating and confirming</w:t>
            </w:r>
            <w:r w:rsidRPr="005D6D5D">
              <w:t xml:space="preserve"> </w:t>
            </w:r>
            <w:r>
              <w:t xml:space="preserve">certain </w:t>
            </w:r>
            <w:r w:rsidRPr="005D6D5D">
              <w:t>rules adopted by the a</w:t>
            </w:r>
            <w:r w:rsidRPr="005D6D5D">
              <w:t xml:space="preserve">uthority </w:t>
            </w:r>
            <w:r>
              <w:t xml:space="preserve">and certain actions taken by the authority </w:t>
            </w:r>
            <w:r w:rsidRPr="005D6D5D">
              <w:t>before the bill's effective date</w:t>
            </w:r>
            <w:r>
              <w:t>.</w:t>
            </w:r>
          </w:p>
          <w:p w:rsidR="00547F7F" w:rsidRPr="00547F7F" w:rsidRDefault="00D44B77" w:rsidP="00AC4D41">
            <w:pPr>
              <w:jc w:val="both"/>
            </w:pPr>
          </w:p>
        </w:tc>
      </w:tr>
      <w:tr w:rsidR="00F72A7F" w:rsidTr="00345119">
        <w:tc>
          <w:tcPr>
            <w:tcW w:w="9576" w:type="dxa"/>
          </w:tcPr>
          <w:p w:rsidR="000A4EB2" w:rsidRPr="009C1E9A" w:rsidRDefault="00D44B77" w:rsidP="00AC4D41">
            <w:pPr>
              <w:rPr>
                <w:b/>
                <w:u w:val="single"/>
              </w:rPr>
            </w:pPr>
          </w:p>
        </w:tc>
      </w:tr>
      <w:tr w:rsidR="00F72A7F" w:rsidTr="00345119">
        <w:tc>
          <w:tcPr>
            <w:tcW w:w="9576" w:type="dxa"/>
          </w:tcPr>
          <w:p w:rsidR="000A4EB2" w:rsidRPr="000A4EB2" w:rsidRDefault="00D44B77" w:rsidP="00AC4D41">
            <w:pPr>
              <w:jc w:val="both"/>
            </w:pPr>
          </w:p>
        </w:tc>
      </w:tr>
    </w:tbl>
    <w:p w:rsidR="004108C3" w:rsidRPr="008423E4" w:rsidRDefault="00D44B7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4B77">
      <w:r>
        <w:separator/>
      </w:r>
    </w:p>
  </w:endnote>
  <w:endnote w:type="continuationSeparator" w:id="0">
    <w:p w:rsidR="00000000" w:rsidRDefault="00D4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44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72A7F" w:rsidTr="009C1E9A">
      <w:trPr>
        <w:cantSplit/>
      </w:trPr>
      <w:tc>
        <w:tcPr>
          <w:tcW w:w="0" w:type="pct"/>
        </w:tcPr>
        <w:p w:rsidR="00137D90" w:rsidRDefault="00D44B77" w:rsidP="009C1E9A">
          <w:pPr>
            <w:pStyle w:val="Footer"/>
            <w:tabs>
              <w:tab w:val="clear" w:pos="8640"/>
              <w:tab w:val="right" w:pos="9360"/>
            </w:tabs>
          </w:pPr>
        </w:p>
      </w:tc>
      <w:tc>
        <w:tcPr>
          <w:tcW w:w="2395" w:type="pct"/>
        </w:tcPr>
        <w:p w:rsidR="00137D90" w:rsidRDefault="00D44B77" w:rsidP="009C1E9A">
          <w:pPr>
            <w:pStyle w:val="Footer"/>
            <w:tabs>
              <w:tab w:val="clear" w:pos="8640"/>
              <w:tab w:val="right" w:pos="9360"/>
            </w:tabs>
          </w:pPr>
        </w:p>
        <w:p w:rsidR="001A4310" w:rsidRDefault="00D44B77" w:rsidP="009C1E9A">
          <w:pPr>
            <w:pStyle w:val="Footer"/>
            <w:tabs>
              <w:tab w:val="clear" w:pos="8640"/>
              <w:tab w:val="right" w:pos="9360"/>
            </w:tabs>
          </w:pPr>
        </w:p>
        <w:p w:rsidR="00137D90" w:rsidRDefault="00D44B77" w:rsidP="009C1E9A">
          <w:pPr>
            <w:pStyle w:val="Footer"/>
            <w:tabs>
              <w:tab w:val="clear" w:pos="8640"/>
              <w:tab w:val="right" w:pos="9360"/>
            </w:tabs>
          </w:pPr>
        </w:p>
      </w:tc>
      <w:tc>
        <w:tcPr>
          <w:tcW w:w="2453" w:type="pct"/>
        </w:tcPr>
        <w:p w:rsidR="00137D90" w:rsidRDefault="00D44B77" w:rsidP="009C1E9A">
          <w:pPr>
            <w:pStyle w:val="Footer"/>
            <w:tabs>
              <w:tab w:val="clear" w:pos="8640"/>
              <w:tab w:val="right" w:pos="9360"/>
            </w:tabs>
            <w:jc w:val="right"/>
          </w:pPr>
        </w:p>
      </w:tc>
    </w:tr>
    <w:tr w:rsidR="00F72A7F" w:rsidTr="009C1E9A">
      <w:trPr>
        <w:cantSplit/>
      </w:trPr>
      <w:tc>
        <w:tcPr>
          <w:tcW w:w="0" w:type="pct"/>
        </w:tcPr>
        <w:p w:rsidR="00EC379B" w:rsidRDefault="00D44B77" w:rsidP="009C1E9A">
          <w:pPr>
            <w:pStyle w:val="Footer"/>
            <w:tabs>
              <w:tab w:val="clear" w:pos="8640"/>
              <w:tab w:val="right" w:pos="9360"/>
            </w:tabs>
          </w:pPr>
        </w:p>
      </w:tc>
      <w:tc>
        <w:tcPr>
          <w:tcW w:w="2395" w:type="pct"/>
        </w:tcPr>
        <w:p w:rsidR="00EC379B" w:rsidRPr="009C1E9A" w:rsidRDefault="00D44B77" w:rsidP="009C1E9A">
          <w:pPr>
            <w:pStyle w:val="Footer"/>
            <w:tabs>
              <w:tab w:val="clear" w:pos="8640"/>
              <w:tab w:val="right" w:pos="9360"/>
            </w:tabs>
            <w:rPr>
              <w:rFonts w:ascii="Shruti" w:hAnsi="Shruti"/>
              <w:sz w:val="22"/>
            </w:rPr>
          </w:pPr>
          <w:r>
            <w:rPr>
              <w:rFonts w:ascii="Shruti" w:hAnsi="Shruti"/>
              <w:sz w:val="22"/>
            </w:rPr>
            <w:t>86R 28370</w:t>
          </w:r>
        </w:p>
      </w:tc>
      <w:tc>
        <w:tcPr>
          <w:tcW w:w="2453" w:type="pct"/>
        </w:tcPr>
        <w:p w:rsidR="00EC379B" w:rsidRDefault="00D44B77" w:rsidP="009C1E9A">
          <w:pPr>
            <w:pStyle w:val="Footer"/>
            <w:tabs>
              <w:tab w:val="clear" w:pos="8640"/>
              <w:tab w:val="right" w:pos="9360"/>
            </w:tabs>
            <w:jc w:val="right"/>
          </w:pPr>
          <w:r>
            <w:fldChar w:fldCharType="begin"/>
          </w:r>
          <w:r>
            <w:instrText xml:space="preserve"> DOCPROPERTY  OTID  \* MERGEFORMAT </w:instrText>
          </w:r>
          <w:r>
            <w:fldChar w:fldCharType="separate"/>
          </w:r>
          <w:r>
            <w:t>19.108.665</w:t>
          </w:r>
          <w:r>
            <w:fldChar w:fldCharType="end"/>
          </w:r>
        </w:p>
      </w:tc>
    </w:tr>
    <w:tr w:rsidR="00F72A7F" w:rsidTr="009C1E9A">
      <w:trPr>
        <w:cantSplit/>
      </w:trPr>
      <w:tc>
        <w:tcPr>
          <w:tcW w:w="0" w:type="pct"/>
        </w:tcPr>
        <w:p w:rsidR="00EC379B" w:rsidRDefault="00D44B77" w:rsidP="009C1E9A">
          <w:pPr>
            <w:pStyle w:val="Footer"/>
            <w:tabs>
              <w:tab w:val="clear" w:pos="4320"/>
              <w:tab w:val="clear" w:pos="8640"/>
              <w:tab w:val="left" w:pos="2865"/>
            </w:tabs>
          </w:pPr>
        </w:p>
      </w:tc>
      <w:tc>
        <w:tcPr>
          <w:tcW w:w="2395" w:type="pct"/>
        </w:tcPr>
        <w:p w:rsidR="00EC379B" w:rsidRPr="009C1E9A" w:rsidRDefault="00D44B77" w:rsidP="009C1E9A">
          <w:pPr>
            <w:pStyle w:val="Footer"/>
            <w:tabs>
              <w:tab w:val="clear" w:pos="4320"/>
              <w:tab w:val="clear" w:pos="8640"/>
              <w:tab w:val="left" w:pos="2865"/>
            </w:tabs>
            <w:rPr>
              <w:rFonts w:ascii="Shruti" w:hAnsi="Shruti"/>
              <w:sz w:val="22"/>
            </w:rPr>
          </w:pPr>
        </w:p>
      </w:tc>
      <w:tc>
        <w:tcPr>
          <w:tcW w:w="2453" w:type="pct"/>
        </w:tcPr>
        <w:p w:rsidR="00EC379B" w:rsidRDefault="00D44B77" w:rsidP="006D504F">
          <w:pPr>
            <w:pStyle w:val="Footer"/>
            <w:rPr>
              <w:rStyle w:val="PageNumber"/>
            </w:rPr>
          </w:pPr>
        </w:p>
        <w:p w:rsidR="00EC379B" w:rsidRDefault="00D44B77" w:rsidP="009C1E9A">
          <w:pPr>
            <w:pStyle w:val="Footer"/>
            <w:tabs>
              <w:tab w:val="clear" w:pos="8640"/>
              <w:tab w:val="right" w:pos="9360"/>
            </w:tabs>
            <w:jc w:val="right"/>
          </w:pPr>
        </w:p>
      </w:tc>
    </w:tr>
    <w:tr w:rsidR="00F72A7F" w:rsidTr="009C1E9A">
      <w:trPr>
        <w:cantSplit/>
        <w:trHeight w:val="323"/>
      </w:trPr>
      <w:tc>
        <w:tcPr>
          <w:tcW w:w="0" w:type="pct"/>
          <w:gridSpan w:val="3"/>
        </w:tcPr>
        <w:p w:rsidR="00EC379B" w:rsidRDefault="00D44B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44B77" w:rsidP="009C1E9A">
          <w:pPr>
            <w:pStyle w:val="Footer"/>
            <w:tabs>
              <w:tab w:val="clear" w:pos="8640"/>
              <w:tab w:val="right" w:pos="9360"/>
            </w:tabs>
            <w:jc w:val="center"/>
          </w:pPr>
        </w:p>
      </w:tc>
    </w:tr>
  </w:tbl>
  <w:p w:rsidR="00EC379B" w:rsidRPr="00FF6F72" w:rsidRDefault="00D44B7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4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4B77">
      <w:r>
        <w:separator/>
      </w:r>
    </w:p>
  </w:footnote>
  <w:footnote w:type="continuationSeparator" w:id="0">
    <w:p w:rsidR="00000000" w:rsidRDefault="00D4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44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44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4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691D"/>
    <w:multiLevelType w:val="hybridMultilevel"/>
    <w:tmpl w:val="B3F8A39C"/>
    <w:lvl w:ilvl="0" w:tplc="2C2E426A">
      <w:start w:val="1"/>
      <w:numFmt w:val="bullet"/>
      <w:lvlText w:val=""/>
      <w:lvlJc w:val="left"/>
      <w:pPr>
        <w:tabs>
          <w:tab w:val="num" w:pos="720"/>
        </w:tabs>
        <w:ind w:left="720" w:hanging="360"/>
      </w:pPr>
      <w:rPr>
        <w:rFonts w:ascii="Symbol" w:hAnsi="Symbol" w:hint="default"/>
      </w:rPr>
    </w:lvl>
    <w:lvl w:ilvl="1" w:tplc="3C4A3750" w:tentative="1">
      <w:start w:val="1"/>
      <w:numFmt w:val="bullet"/>
      <w:lvlText w:val="o"/>
      <w:lvlJc w:val="left"/>
      <w:pPr>
        <w:ind w:left="1440" w:hanging="360"/>
      </w:pPr>
      <w:rPr>
        <w:rFonts w:ascii="Courier New" w:hAnsi="Courier New" w:cs="Courier New" w:hint="default"/>
      </w:rPr>
    </w:lvl>
    <w:lvl w:ilvl="2" w:tplc="70F27A50" w:tentative="1">
      <w:start w:val="1"/>
      <w:numFmt w:val="bullet"/>
      <w:lvlText w:val=""/>
      <w:lvlJc w:val="left"/>
      <w:pPr>
        <w:ind w:left="2160" w:hanging="360"/>
      </w:pPr>
      <w:rPr>
        <w:rFonts w:ascii="Wingdings" w:hAnsi="Wingdings" w:hint="default"/>
      </w:rPr>
    </w:lvl>
    <w:lvl w:ilvl="3" w:tplc="C82CDBC6" w:tentative="1">
      <w:start w:val="1"/>
      <w:numFmt w:val="bullet"/>
      <w:lvlText w:val=""/>
      <w:lvlJc w:val="left"/>
      <w:pPr>
        <w:ind w:left="2880" w:hanging="360"/>
      </w:pPr>
      <w:rPr>
        <w:rFonts w:ascii="Symbol" w:hAnsi="Symbol" w:hint="default"/>
      </w:rPr>
    </w:lvl>
    <w:lvl w:ilvl="4" w:tplc="C48812CE" w:tentative="1">
      <w:start w:val="1"/>
      <w:numFmt w:val="bullet"/>
      <w:lvlText w:val="o"/>
      <w:lvlJc w:val="left"/>
      <w:pPr>
        <w:ind w:left="3600" w:hanging="360"/>
      </w:pPr>
      <w:rPr>
        <w:rFonts w:ascii="Courier New" w:hAnsi="Courier New" w:cs="Courier New" w:hint="default"/>
      </w:rPr>
    </w:lvl>
    <w:lvl w:ilvl="5" w:tplc="E782ECA6" w:tentative="1">
      <w:start w:val="1"/>
      <w:numFmt w:val="bullet"/>
      <w:lvlText w:val=""/>
      <w:lvlJc w:val="left"/>
      <w:pPr>
        <w:ind w:left="4320" w:hanging="360"/>
      </w:pPr>
      <w:rPr>
        <w:rFonts w:ascii="Wingdings" w:hAnsi="Wingdings" w:hint="default"/>
      </w:rPr>
    </w:lvl>
    <w:lvl w:ilvl="6" w:tplc="2B6E964E" w:tentative="1">
      <w:start w:val="1"/>
      <w:numFmt w:val="bullet"/>
      <w:lvlText w:val=""/>
      <w:lvlJc w:val="left"/>
      <w:pPr>
        <w:ind w:left="5040" w:hanging="360"/>
      </w:pPr>
      <w:rPr>
        <w:rFonts w:ascii="Symbol" w:hAnsi="Symbol" w:hint="default"/>
      </w:rPr>
    </w:lvl>
    <w:lvl w:ilvl="7" w:tplc="B7F60094" w:tentative="1">
      <w:start w:val="1"/>
      <w:numFmt w:val="bullet"/>
      <w:lvlText w:val="o"/>
      <w:lvlJc w:val="left"/>
      <w:pPr>
        <w:ind w:left="5760" w:hanging="360"/>
      </w:pPr>
      <w:rPr>
        <w:rFonts w:ascii="Courier New" w:hAnsi="Courier New" w:cs="Courier New" w:hint="default"/>
      </w:rPr>
    </w:lvl>
    <w:lvl w:ilvl="8" w:tplc="7B422510" w:tentative="1">
      <w:start w:val="1"/>
      <w:numFmt w:val="bullet"/>
      <w:lvlText w:val=""/>
      <w:lvlJc w:val="left"/>
      <w:pPr>
        <w:ind w:left="6480" w:hanging="360"/>
      </w:pPr>
      <w:rPr>
        <w:rFonts w:ascii="Wingdings" w:hAnsi="Wingdings" w:hint="default"/>
      </w:rPr>
    </w:lvl>
  </w:abstractNum>
  <w:abstractNum w:abstractNumId="1" w15:restartNumberingAfterBreak="0">
    <w:nsid w:val="59AC665B"/>
    <w:multiLevelType w:val="hybridMultilevel"/>
    <w:tmpl w:val="EF3C6860"/>
    <w:lvl w:ilvl="0" w:tplc="64D4981C">
      <w:start w:val="1"/>
      <w:numFmt w:val="bullet"/>
      <w:lvlText w:val=""/>
      <w:lvlJc w:val="left"/>
      <w:pPr>
        <w:tabs>
          <w:tab w:val="num" w:pos="720"/>
        </w:tabs>
        <w:ind w:left="720" w:hanging="360"/>
      </w:pPr>
      <w:rPr>
        <w:rFonts w:ascii="Symbol" w:hAnsi="Symbol" w:hint="default"/>
      </w:rPr>
    </w:lvl>
    <w:lvl w:ilvl="1" w:tplc="E3722FA4" w:tentative="1">
      <w:start w:val="1"/>
      <w:numFmt w:val="bullet"/>
      <w:lvlText w:val="o"/>
      <w:lvlJc w:val="left"/>
      <w:pPr>
        <w:ind w:left="1440" w:hanging="360"/>
      </w:pPr>
      <w:rPr>
        <w:rFonts w:ascii="Courier New" w:hAnsi="Courier New" w:cs="Courier New" w:hint="default"/>
      </w:rPr>
    </w:lvl>
    <w:lvl w:ilvl="2" w:tplc="EEE8C6BE" w:tentative="1">
      <w:start w:val="1"/>
      <w:numFmt w:val="bullet"/>
      <w:lvlText w:val=""/>
      <w:lvlJc w:val="left"/>
      <w:pPr>
        <w:ind w:left="2160" w:hanging="360"/>
      </w:pPr>
      <w:rPr>
        <w:rFonts w:ascii="Wingdings" w:hAnsi="Wingdings" w:hint="default"/>
      </w:rPr>
    </w:lvl>
    <w:lvl w:ilvl="3" w:tplc="0A4C45B6" w:tentative="1">
      <w:start w:val="1"/>
      <w:numFmt w:val="bullet"/>
      <w:lvlText w:val=""/>
      <w:lvlJc w:val="left"/>
      <w:pPr>
        <w:ind w:left="2880" w:hanging="360"/>
      </w:pPr>
      <w:rPr>
        <w:rFonts w:ascii="Symbol" w:hAnsi="Symbol" w:hint="default"/>
      </w:rPr>
    </w:lvl>
    <w:lvl w:ilvl="4" w:tplc="A67A377C" w:tentative="1">
      <w:start w:val="1"/>
      <w:numFmt w:val="bullet"/>
      <w:lvlText w:val="o"/>
      <w:lvlJc w:val="left"/>
      <w:pPr>
        <w:ind w:left="3600" w:hanging="360"/>
      </w:pPr>
      <w:rPr>
        <w:rFonts w:ascii="Courier New" w:hAnsi="Courier New" w:cs="Courier New" w:hint="default"/>
      </w:rPr>
    </w:lvl>
    <w:lvl w:ilvl="5" w:tplc="046869E2" w:tentative="1">
      <w:start w:val="1"/>
      <w:numFmt w:val="bullet"/>
      <w:lvlText w:val=""/>
      <w:lvlJc w:val="left"/>
      <w:pPr>
        <w:ind w:left="4320" w:hanging="360"/>
      </w:pPr>
      <w:rPr>
        <w:rFonts w:ascii="Wingdings" w:hAnsi="Wingdings" w:hint="default"/>
      </w:rPr>
    </w:lvl>
    <w:lvl w:ilvl="6" w:tplc="6FC65FF2" w:tentative="1">
      <w:start w:val="1"/>
      <w:numFmt w:val="bullet"/>
      <w:lvlText w:val=""/>
      <w:lvlJc w:val="left"/>
      <w:pPr>
        <w:ind w:left="5040" w:hanging="360"/>
      </w:pPr>
      <w:rPr>
        <w:rFonts w:ascii="Symbol" w:hAnsi="Symbol" w:hint="default"/>
      </w:rPr>
    </w:lvl>
    <w:lvl w:ilvl="7" w:tplc="42D426FC" w:tentative="1">
      <w:start w:val="1"/>
      <w:numFmt w:val="bullet"/>
      <w:lvlText w:val="o"/>
      <w:lvlJc w:val="left"/>
      <w:pPr>
        <w:ind w:left="5760" w:hanging="360"/>
      </w:pPr>
      <w:rPr>
        <w:rFonts w:ascii="Courier New" w:hAnsi="Courier New" w:cs="Courier New" w:hint="default"/>
      </w:rPr>
    </w:lvl>
    <w:lvl w:ilvl="8" w:tplc="1DB64A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7F"/>
    <w:rsid w:val="00D44B77"/>
    <w:rsid w:val="00F7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69A490-29F8-4D7E-B897-BD88F7DE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5AE0"/>
    <w:rPr>
      <w:sz w:val="16"/>
      <w:szCs w:val="16"/>
    </w:rPr>
  </w:style>
  <w:style w:type="paragraph" w:styleId="CommentText">
    <w:name w:val="annotation text"/>
    <w:basedOn w:val="Normal"/>
    <w:link w:val="CommentTextChar"/>
    <w:semiHidden/>
    <w:unhideWhenUsed/>
    <w:rsid w:val="00765AE0"/>
    <w:rPr>
      <w:sz w:val="20"/>
      <w:szCs w:val="20"/>
    </w:rPr>
  </w:style>
  <w:style w:type="character" w:customStyle="1" w:styleId="CommentTextChar">
    <w:name w:val="Comment Text Char"/>
    <w:basedOn w:val="DefaultParagraphFont"/>
    <w:link w:val="CommentText"/>
    <w:semiHidden/>
    <w:rsid w:val="00765AE0"/>
  </w:style>
  <w:style w:type="paragraph" w:styleId="CommentSubject">
    <w:name w:val="annotation subject"/>
    <w:basedOn w:val="CommentText"/>
    <w:next w:val="CommentText"/>
    <w:link w:val="CommentSubjectChar"/>
    <w:semiHidden/>
    <w:unhideWhenUsed/>
    <w:rsid w:val="00765AE0"/>
    <w:rPr>
      <w:b/>
      <w:bCs/>
    </w:rPr>
  </w:style>
  <w:style w:type="character" w:customStyle="1" w:styleId="CommentSubjectChar">
    <w:name w:val="Comment Subject Char"/>
    <w:basedOn w:val="CommentTextChar"/>
    <w:link w:val="CommentSubject"/>
    <w:semiHidden/>
    <w:rsid w:val="00765AE0"/>
    <w:rPr>
      <w:b/>
      <w:bCs/>
    </w:rPr>
  </w:style>
  <w:style w:type="character" w:styleId="Hyperlink">
    <w:name w:val="Hyperlink"/>
    <w:basedOn w:val="DefaultParagraphFont"/>
    <w:unhideWhenUsed/>
    <w:rsid w:val="00765AE0"/>
    <w:rPr>
      <w:color w:val="0000FF" w:themeColor="hyperlink"/>
      <w:u w:val="single"/>
    </w:rPr>
  </w:style>
  <w:style w:type="paragraph" w:styleId="ListParagraph">
    <w:name w:val="List Paragraph"/>
    <w:basedOn w:val="Normal"/>
    <w:uiPriority w:val="34"/>
    <w:qFormat/>
    <w:rsid w:val="006C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4657</Characters>
  <Application>Microsoft Office Word</Application>
  <DocSecurity>4</DocSecurity>
  <Lines>100</Lines>
  <Paragraphs>29</Paragraphs>
  <ScaleCrop>false</ScaleCrop>
  <HeadingPairs>
    <vt:vector size="2" baseType="variant">
      <vt:variant>
        <vt:lpstr>Title</vt:lpstr>
      </vt:variant>
      <vt:variant>
        <vt:i4>1</vt:i4>
      </vt:variant>
    </vt:vector>
  </HeadingPairs>
  <TitlesOfParts>
    <vt:vector size="1" baseType="lpstr">
      <vt:lpstr>BA - HB03656 (Committee Report (Substituted))</vt:lpstr>
    </vt:vector>
  </TitlesOfParts>
  <Company>State of Texas</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28370</dc:subject>
  <dc:creator>State of Texas</dc:creator>
  <dc:description>HB 3656 by Murr-(H)Natural Resources</dc:description>
  <cp:lastModifiedBy>Erin Conway</cp:lastModifiedBy>
  <cp:revision>2</cp:revision>
  <cp:lastPrinted>2003-11-26T17:21:00Z</cp:lastPrinted>
  <dcterms:created xsi:type="dcterms:W3CDTF">2019-04-18T23:57:00Z</dcterms:created>
  <dcterms:modified xsi:type="dcterms:W3CDTF">2019-04-18T23:57:00Z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19.108.665</vt:lpwstr>
  </property>
</Properties>
</file>