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4E96" w:rsidTr="00345119">
        <w:tc>
          <w:tcPr>
            <w:tcW w:w="9576" w:type="dxa"/>
            <w:noWrap/>
          </w:tcPr>
          <w:p w:rsidR="008423E4" w:rsidRPr="0022177D" w:rsidRDefault="00B07D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7D84" w:rsidP="008423E4">
      <w:pPr>
        <w:jc w:val="center"/>
      </w:pPr>
    </w:p>
    <w:p w:rsidR="008423E4" w:rsidRPr="00B31F0E" w:rsidRDefault="00B07D84" w:rsidP="008423E4"/>
    <w:p w:rsidR="008423E4" w:rsidRPr="00742794" w:rsidRDefault="00B07D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4E96" w:rsidTr="00345119">
        <w:tc>
          <w:tcPr>
            <w:tcW w:w="9576" w:type="dxa"/>
          </w:tcPr>
          <w:p w:rsidR="008423E4" w:rsidRPr="00861995" w:rsidRDefault="00B07D84" w:rsidP="00345119">
            <w:pPr>
              <w:jc w:val="right"/>
            </w:pPr>
            <w:r>
              <w:t>C.S.H.B. 3668</w:t>
            </w:r>
          </w:p>
        </w:tc>
      </w:tr>
      <w:tr w:rsidR="00BD4E96" w:rsidTr="00345119">
        <w:tc>
          <w:tcPr>
            <w:tcW w:w="9576" w:type="dxa"/>
          </w:tcPr>
          <w:p w:rsidR="008423E4" w:rsidRPr="00861995" w:rsidRDefault="00B07D84" w:rsidP="009765EC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BD4E96" w:rsidTr="00345119">
        <w:tc>
          <w:tcPr>
            <w:tcW w:w="9576" w:type="dxa"/>
          </w:tcPr>
          <w:p w:rsidR="008423E4" w:rsidRPr="00861995" w:rsidRDefault="00B07D84" w:rsidP="00345119">
            <w:pPr>
              <w:jc w:val="right"/>
            </w:pPr>
            <w:r>
              <w:t>Homeland Security &amp; Public Safety</w:t>
            </w:r>
          </w:p>
        </w:tc>
      </w:tr>
      <w:tr w:rsidR="00BD4E96" w:rsidTr="00345119">
        <w:tc>
          <w:tcPr>
            <w:tcW w:w="9576" w:type="dxa"/>
          </w:tcPr>
          <w:p w:rsidR="008423E4" w:rsidRDefault="00B07D8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7D84" w:rsidP="008423E4">
      <w:pPr>
        <w:tabs>
          <w:tab w:val="right" w:pos="9360"/>
        </w:tabs>
      </w:pPr>
    </w:p>
    <w:p w:rsidR="008423E4" w:rsidRDefault="00B07D84" w:rsidP="008423E4"/>
    <w:p w:rsidR="008423E4" w:rsidRDefault="00B07D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4E96" w:rsidTr="00345119">
        <w:tc>
          <w:tcPr>
            <w:tcW w:w="9576" w:type="dxa"/>
          </w:tcPr>
          <w:p w:rsidR="008423E4" w:rsidRPr="00A8133F" w:rsidRDefault="00B07D84" w:rsidP="004754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7D84" w:rsidP="004754E0"/>
          <w:p w:rsidR="008423E4" w:rsidRDefault="00B07D84" w:rsidP="004754E0">
            <w:pPr>
              <w:pStyle w:val="Header"/>
              <w:jc w:val="both"/>
            </w:pPr>
            <w:r>
              <w:t xml:space="preserve">It has been noted that local food banks often see their resources depleted quickly after a disaster and struggle for long periods thereafter to return to normal operating capacity. </w:t>
            </w:r>
            <w:r>
              <w:t>C.S.</w:t>
            </w:r>
            <w:r>
              <w:t xml:space="preserve">H.B. 3668 seeks to address this issue by </w:t>
            </w:r>
            <w:r w:rsidRPr="00616A80">
              <w:t>establish</w:t>
            </w:r>
            <w:r>
              <w:t>ing</w:t>
            </w:r>
            <w:r w:rsidRPr="00616A80">
              <w:t xml:space="preserve"> a program to prov</w:t>
            </w:r>
            <w:r w:rsidRPr="00616A80">
              <w:t xml:space="preserve">ide grants to </w:t>
            </w:r>
            <w:r>
              <w:t xml:space="preserve">nonprofit organizations </w:t>
            </w:r>
            <w:r w:rsidRPr="00616A80">
              <w:t xml:space="preserve">in Texas </w:t>
            </w:r>
            <w:r>
              <w:t xml:space="preserve">for distribution to </w:t>
            </w:r>
            <w:r w:rsidRPr="00616A80">
              <w:t>nonprofit food banks to build their capacity to respond to disasters</w:t>
            </w:r>
            <w:r>
              <w:t>.</w:t>
            </w:r>
          </w:p>
          <w:p w:rsidR="008423E4" w:rsidRPr="00E26B13" w:rsidRDefault="00B07D84" w:rsidP="004754E0">
            <w:pPr>
              <w:rPr>
                <w:b/>
              </w:rPr>
            </w:pPr>
          </w:p>
        </w:tc>
      </w:tr>
      <w:tr w:rsidR="00BD4E96" w:rsidTr="00345119">
        <w:tc>
          <w:tcPr>
            <w:tcW w:w="9576" w:type="dxa"/>
          </w:tcPr>
          <w:p w:rsidR="0017725B" w:rsidRDefault="00B07D84" w:rsidP="004754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7D84" w:rsidP="004754E0">
            <w:pPr>
              <w:rPr>
                <w:b/>
                <w:u w:val="single"/>
              </w:rPr>
            </w:pPr>
          </w:p>
          <w:p w:rsidR="00FD46EF" w:rsidRPr="00FD46EF" w:rsidRDefault="00B07D84" w:rsidP="004754E0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7D84" w:rsidP="004754E0">
            <w:pPr>
              <w:rPr>
                <w:b/>
                <w:u w:val="single"/>
              </w:rPr>
            </w:pPr>
          </w:p>
        </w:tc>
      </w:tr>
      <w:tr w:rsidR="00BD4E96" w:rsidTr="00345119">
        <w:tc>
          <w:tcPr>
            <w:tcW w:w="9576" w:type="dxa"/>
          </w:tcPr>
          <w:p w:rsidR="008423E4" w:rsidRPr="00A8133F" w:rsidRDefault="00B07D84" w:rsidP="004754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7D84" w:rsidP="004754E0"/>
          <w:p w:rsidR="00FD46EF" w:rsidRDefault="00B07D84" w:rsidP="004754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B07D84" w:rsidP="004754E0">
            <w:pPr>
              <w:rPr>
                <w:b/>
              </w:rPr>
            </w:pPr>
          </w:p>
        </w:tc>
      </w:tr>
      <w:tr w:rsidR="00BD4E96" w:rsidTr="00345119">
        <w:tc>
          <w:tcPr>
            <w:tcW w:w="9576" w:type="dxa"/>
          </w:tcPr>
          <w:p w:rsidR="008423E4" w:rsidRPr="00A8133F" w:rsidRDefault="00B07D84" w:rsidP="004754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7D84" w:rsidP="004754E0"/>
          <w:p w:rsidR="00C517CA" w:rsidRDefault="00B07D84" w:rsidP="004754E0">
            <w:pPr>
              <w:pStyle w:val="Header"/>
              <w:jc w:val="both"/>
            </w:pPr>
            <w:r>
              <w:t>C.S.</w:t>
            </w:r>
            <w:r>
              <w:t>H.B. 3668 amends the Government Code to require the governor</w:t>
            </w:r>
            <w:r>
              <w:t>'s office, using money available for the purpose,</w:t>
            </w:r>
            <w:r>
              <w:t xml:space="preserve"> to </w:t>
            </w:r>
            <w:r w:rsidRPr="00DA2172">
              <w:t xml:space="preserve">establish a program to provide grants to nonprofit </w:t>
            </w:r>
            <w:r>
              <w:t>organizations</w:t>
            </w:r>
            <w:r w:rsidRPr="00DA2172">
              <w:t xml:space="preserve"> in </w:t>
            </w:r>
            <w:r>
              <w:t>Texas</w:t>
            </w:r>
            <w:r w:rsidRPr="00DA2172">
              <w:t xml:space="preserve"> </w:t>
            </w:r>
            <w:r>
              <w:t xml:space="preserve">for distribution to nonprofit food banks </w:t>
            </w:r>
            <w:r w:rsidRPr="00DA2172">
              <w:t xml:space="preserve">to build the capacity </w:t>
            </w:r>
            <w:r>
              <w:t xml:space="preserve">of the food banks </w:t>
            </w:r>
            <w:r w:rsidRPr="00DA2172">
              <w:t>to respond to disasters.</w:t>
            </w:r>
            <w:r>
              <w:t xml:space="preserve"> The bill limits the </w:t>
            </w:r>
            <w:r>
              <w:t>purposes for which the</w:t>
            </w:r>
            <w:r>
              <w:t xml:space="preserve"> grant money </w:t>
            </w:r>
            <w:r>
              <w:t>may be used</w:t>
            </w:r>
            <w:r>
              <w:t xml:space="preserve"> to reimbu</w:t>
            </w:r>
            <w:r>
              <w:t>rs</w:t>
            </w:r>
            <w:r>
              <w:t>ing</w:t>
            </w:r>
            <w:r>
              <w:t xml:space="preserve"> a</w:t>
            </w:r>
            <w:r>
              <w:t xml:space="preserve"> nonprofit</w:t>
            </w:r>
            <w:r>
              <w:t xml:space="preserve"> food bank for all or part of the costs incurred as a result</w:t>
            </w:r>
            <w:r>
              <w:t xml:space="preserve"> of</w:t>
            </w:r>
            <w:r>
              <w:t xml:space="preserve"> </w:t>
            </w:r>
            <w:r>
              <w:t>the following:</w:t>
            </w:r>
          </w:p>
          <w:p w:rsidR="00C517CA" w:rsidRDefault="00B07D84" w:rsidP="00F3730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maintaining an inventory of emergency food boxes in preparation for a disaster; </w:t>
            </w:r>
          </w:p>
          <w:p w:rsidR="00C517CA" w:rsidRDefault="00B07D84" w:rsidP="00F3730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purchasing, storing, and transporting food for distribution during a disaster; </w:t>
            </w:r>
            <w:r>
              <w:t xml:space="preserve">and </w:t>
            </w:r>
          </w:p>
          <w:p w:rsidR="008423E4" w:rsidRDefault="00B07D84" w:rsidP="00F3730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purchasing capital equipment necessar</w:t>
            </w:r>
            <w:r>
              <w:t xml:space="preserve">y to operate </w:t>
            </w:r>
            <w:r>
              <w:t xml:space="preserve">during </w:t>
            </w:r>
            <w:r>
              <w:t>a disaster</w:t>
            </w:r>
            <w:r>
              <w:t>.</w:t>
            </w:r>
          </w:p>
          <w:p w:rsidR="00E75EDC" w:rsidRDefault="00B07D84" w:rsidP="004754E0">
            <w:pPr>
              <w:pStyle w:val="Header"/>
              <w:jc w:val="both"/>
            </w:pPr>
            <w:r>
              <w:t xml:space="preserve">To be eligible to receive a grant, an organization must have </w:t>
            </w:r>
            <w:r w:rsidRPr="00E75EDC">
              <w:t>at least five years of experience coordinating a statewide network of nonprofit food banks and charitable organizations t</w:t>
            </w:r>
            <w:r w:rsidRPr="00E75EDC">
              <w:t>hat distribute food to needy or low income individuals during disasters</w:t>
            </w:r>
            <w:r>
              <w:t xml:space="preserve"> and </w:t>
            </w:r>
            <w:r w:rsidRPr="00E75EDC">
              <w:t>be a member of the Texas Voluntary Organizations Active in Disaster</w:t>
            </w:r>
            <w:r>
              <w:t xml:space="preserve">. </w:t>
            </w:r>
          </w:p>
          <w:p w:rsidR="00616A80" w:rsidRDefault="00B07D84" w:rsidP="004754E0">
            <w:pPr>
              <w:pStyle w:val="Header"/>
              <w:jc w:val="both"/>
            </w:pPr>
          </w:p>
          <w:p w:rsidR="00FD46EF" w:rsidRDefault="00B07D84" w:rsidP="004754E0">
            <w:pPr>
              <w:pStyle w:val="Header"/>
              <w:jc w:val="both"/>
            </w:pPr>
            <w:r>
              <w:t>C.S.</w:t>
            </w:r>
            <w:r>
              <w:t>H.B. 3668</w:t>
            </w:r>
            <w:r>
              <w:t xml:space="preserve"> requires the governor</w:t>
            </w:r>
            <w:r>
              <w:t>'s office</w:t>
            </w:r>
            <w:r>
              <w:t xml:space="preserve"> to </w:t>
            </w:r>
            <w:r w:rsidRPr="00FD46EF">
              <w:t xml:space="preserve">establish procedures </w:t>
            </w:r>
            <w:r>
              <w:t>for the administration of</w:t>
            </w:r>
            <w:r w:rsidRPr="00FD46EF">
              <w:t xml:space="preserve"> the grant prog</w:t>
            </w:r>
            <w:r w:rsidRPr="00FD46EF">
              <w:t>ram</w:t>
            </w:r>
            <w:r>
              <w:t>,</w:t>
            </w:r>
            <w:r>
              <w:t xml:space="preserve"> to </w:t>
            </w:r>
            <w:r w:rsidRPr="00FD46EF">
              <w:t>enter into a contract that includes performance require</w:t>
            </w:r>
            <w:r>
              <w:t>ments with each grant recipient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 xml:space="preserve">monitor and enforce the </w:t>
            </w:r>
            <w:r>
              <w:t xml:space="preserve">contract's </w:t>
            </w:r>
            <w:r>
              <w:t>terms. The bill requires the contract to authorize the office to recoup grant money from a recipient for failure of th</w:t>
            </w:r>
            <w:r>
              <w:t>e recipient to comply with th</w:t>
            </w:r>
            <w:r>
              <w:t>e contract's</w:t>
            </w:r>
            <w:r>
              <w:t xml:space="preserve"> terms. The bill authorizes the </w:t>
            </w:r>
            <w:r>
              <w:t xml:space="preserve">governor's </w:t>
            </w:r>
            <w:r>
              <w:t xml:space="preserve">office to </w:t>
            </w:r>
            <w:r w:rsidRPr="00FD46EF">
              <w:t xml:space="preserve">solicit and accept gifts, grants, and donations from any source for the purpose of awarding </w:t>
            </w:r>
            <w:r>
              <w:t xml:space="preserve">the disaster </w:t>
            </w:r>
            <w:r w:rsidRPr="00FD46EF">
              <w:t>grants</w:t>
            </w:r>
            <w:r>
              <w:t xml:space="preserve"> to food banks</w:t>
            </w:r>
            <w:r>
              <w:t xml:space="preserve">. </w:t>
            </w:r>
          </w:p>
          <w:p w:rsidR="008423E4" w:rsidRPr="00835628" w:rsidRDefault="00B07D84" w:rsidP="004754E0">
            <w:pPr>
              <w:rPr>
                <w:b/>
              </w:rPr>
            </w:pPr>
          </w:p>
        </w:tc>
      </w:tr>
      <w:tr w:rsidR="00BD4E96" w:rsidTr="00345119">
        <w:tc>
          <w:tcPr>
            <w:tcW w:w="9576" w:type="dxa"/>
          </w:tcPr>
          <w:p w:rsidR="008423E4" w:rsidRPr="00A8133F" w:rsidRDefault="00B07D84" w:rsidP="004754E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7D84" w:rsidP="004754E0"/>
          <w:p w:rsidR="008423E4" w:rsidRPr="003624F2" w:rsidRDefault="00B07D84" w:rsidP="004754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B07D84" w:rsidP="004754E0">
            <w:pPr>
              <w:rPr>
                <w:b/>
              </w:rPr>
            </w:pPr>
          </w:p>
        </w:tc>
      </w:tr>
      <w:tr w:rsidR="00BD4E96" w:rsidTr="00345119">
        <w:tc>
          <w:tcPr>
            <w:tcW w:w="9576" w:type="dxa"/>
          </w:tcPr>
          <w:p w:rsidR="009765EC" w:rsidRDefault="00B07D84" w:rsidP="004754E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34762" w:rsidRDefault="00B07D84" w:rsidP="004754E0">
            <w:pPr>
              <w:jc w:val="both"/>
            </w:pPr>
          </w:p>
          <w:p w:rsidR="00C34762" w:rsidRDefault="00B07D84" w:rsidP="004754E0">
            <w:pPr>
              <w:jc w:val="both"/>
            </w:pPr>
            <w:r>
              <w:t>While C.S.H.B. 3668 may differ from the original in minor or nonsubstantive ways, the following summarizes the substantial differences between the introduced and committee substitute versions of the bill.</w:t>
            </w:r>
          </w:p>
          <w:p w:rsidR="00C34762" w:rsidRDefault="00B07D84" w:rsidP="004754E0">
            <w:pPr>
              <w:jc w:val="both"/>
            </w:pPr>
          </w:p>
          <w:p w:rsidR="00A504F8" w:rsidRDefault="00B07D84" w:rsidP="004754E0">
            <w:pPr>
              <w:jc w:val="both"/>
            </w:pPr>
            <w:r>
              <w:t>The</w:t>
            </w:r>
            <w:r>
              <w:t xml:space="preserve"> substitute specifies that the grant program is to be established using money available for the purpose. </w:t>
            </w:r>
          </w:p>
          <w:p w:rsidR="00A504F8" w:rsidRDefault="00B07D84" w:rsidP="004754E0">
            <w:pPr>
              <w:jc w:val="both"/>
            </w:pPr>
          </w:p>
          <w:p w:rsidR="00C34762" w:rsidRDefault="00B07D84" w:rsidP="004754E0">
            <w:pPr>
              <w:jc w:val="both"/>
            </w:pPr>
            <w:r>
              <w:t xml:space="preserve">The substitute </w:t>
            </w:r>
            <w:r>
              <w:t>does not provide for the direct issuance</w:t>
            </w:r>
            <w:r>
              <w:t xml:space="preserve"> of </w:t>
            </w:r>
            <w:r>
              <w:t>grants to nonprofit food banks in Texas but provides instead for the issuance of grants to</w:t>
            </w:r>
            <w:r>
              <w:t xml:space="preserve"> nonprofit organizations in Texas for distribution to such food banks. The substitute</w:t>
            </w:r>
            <w:r>
              <w:t xml:space="preserve"> includes conditions of eligibility to receive a grant. </w:t>
            </w:r>
          </w:p>
          <w:p w:rsidR="00C34762" w:rsidRPr="00C34762" w:rsidRDefault="00B07D84" w:rsidP="004754E0">
            <w:pPr>
              <w:jc w:val="both"/>
            </w:pPr>
          </w:p>
        </w:tc>
      </w:tr>
    </w:tbl>
    <w:p w:rsidR="008423E4" w:rsidRPr="00BE0E75" w:rsidRDefault="00B07D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7D8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D84">
      <w:r>
        <w:separator/>
      </w:r>
    </w:p>
  </w:endnote>
  <w:endnote w:type="continuationSeparator" w:id="0">
    <w:p w:rsidR="00000000" w:rsidRDefault="00B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4E96" w:rsidTr="009C1E9A">
      <w:trPr>
        <w:cantSplit/>
      </w:trPr>
      <w:tc>
        <w:tcPr>
          <w:tcW w:w="0" w:type="pct"/>
        </w:tcPr>
        <w:p w:rsidR="00137D90" w:rsidRDefault="00B07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7D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7D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7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7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4E96" w:rsidTr="009C1E9A">
      <w:trPr>
        <w:cantSplit/>
      </w:trPr>
      <w:tc>
        <w:tcPr>
          <w:tcW w:w="0" w:type="pct"/>
        </w:tcPr>
        <w:p w:rsidR="00EC379B" w:rsidRDefault="00B07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7D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28881</w:t>
          </w:r>
        </w:p>
      </w:tc>
      <w:tc>
        <w:tcPr>
          <w:tcW w:w="2453" w:type="pct"/>
        </w:tcPr>
        <w:p w:rsidR="00EC379B" w:rsidRDefault="00B07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19.112.1216</w:t>
          </w:r>
          <w:r>
            <w:fldChar w:fldCharType="end"/>
          </w:r>
        </w:p>
      </w:tc>
    </w:tr>
    <w:tr w:rsidR="00BD4E96" w:rsidTr="009C1E9A">
      <w:trPr>
        <w:cantSplit/>
      </w:trPr>
      <w:tc>
        <w:tcPr>
          <w:tcW w:w="0" w:type="pct"/>
        </w:tcPr>
        <w:p w:rsidR="00EC379B" w:rsidRDefault="00B07D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7D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24967</w:t>
          </w:r>
        </w:p>
      </w:tc>
      <w:tc>
        <w:tcPr>
          <w:tcW w:w="2453" w:type="pct"/>
        </w:tcPr>
        <w:p w:rsidR="00EC379B" w:rsidRDefault="00B07D84" w:rsidP="006D504F">
          <w:pPr>
            <w:pStyle w:val="Footer"/>
            <w:rPr>
              <w:rStyle w:val="PageNumber"/>
            </w:rPr>
          </w:pPr>
        </w:p>
        <w:p w:rsidR="00EC379B" w:rsidRDefault="00B07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4E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7D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07D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7D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D84">
      <w:r>
        <w:separator/>
      </w:r>
    </w:p>
  </w:footnote>
  <w:footnote w:type="continuationSeparator" w:id="0">
    <w:p w:rsidR="00000000" w:rsidRDefault="00B0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F52"/>
    <w:multiLevelType w:val="hybridMultilevel"/>
    <w:tmpl w:val="9FEA7E68"/>
    <w:lvl w:ilvl="0" w:tplc="0394A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7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42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CB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C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E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C1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1CA"/>
    <w:multiLevelType w:val="hybridMultilevel"/>
    <w:tmpl w:val="82D80624"/>
    <w:lvl w:ilvl="0" w:tplc="9112E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CA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EC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1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A5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44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C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C5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96"/>
    <w:rsid w:val="00B07D84"/>
    <w:rsid w:val="00B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B336B-10DA-4C4B-8026-C254541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4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6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6EF"/>
    <w:rPr>
      <w:b/>
      <w:bCs/>
    </w:rPr>
  </w:style>
  <w:style w:type="paragraph" w:styleId="Revision">
    <w:name w:val="Revision"/>
    <w:hidden/>
    <w:uiPriority w:val="99"/>
    <w:semiHidden/>
    <w:rsid w:val="00FD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2792</Characters>
  <Application>Microsoft Office Word</Application>
  <DocSecurity>4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HB03668 (Committee Report (Substituted))</vt:lpstr>
    </vt:vector>
  </TitlesOfParts>
  <Company>State of Texas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28881</dc:subject>
  <dc:creator>State of Texas</dc:creator>
  <dc:description>HB 3668 by Walle-(H)Homeland Security &amp; Public Safety (Substitute Document Number: 86R 24967)</dc:description>
  <cp:lastModifiedBy>Scotty Wimberley</cp:lastModifiedBy>
  <cp:revision>2</cp:revision>
  <cp:lastPrinted>2003-11-26T17:21:00Z</cp:lastPrinted>
  <dcterms:created xsi:type="dcterms:W3CDTF">2019-04-24T18:19:00Z</dcterms:created>
  <dcterms:modified xsi:type="dcterms:W3CDTF">2019-04-24T18:19:00Z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19.112.1216</vt:lpwstr>
  </property>
</Properties>
</file>