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AF6534" w:rsidTr="00345119">
        <w:tc>
          <w:tcPr>
            <w:tcW w:w="9576" w:type="dxa"/>
            <w:noWrap/>
          </w:tcPr>
          <w:p w:rsidR="008423E4" w:rsidRPr="0022177D" w:rsidRDefault="002D6B9B" w:rsidP="00345119">
            <w:pPr>
              <w:pStyle w:val="Heading1"/>
            </w:pPr>
            <w:bookmarkStart w:id="0" w:name="_GoBack"/>
            <w:bookmarkEnd w:id="0"/>
            <w:r w:rsidRPr="00631897">
              <w:t>BILL ANALYSIS</w:t>
            </w:r>
          </w:p>
        </w:tc>
      </w:tr>
    </w:tbl>
    <w:p w:rsidR="008423E4" w:rsidRPr="0022177D" w:rsidRDefault="002D6B9B" w:rsidP="008423E4">
      <w:pPr>
        <w:jc w:val="center"/>
      </w:pPr>
    </w:p>
    <w:p w:rsidR="008423E4" w:rsidRPr="00B31F0E" w:rsidRDefault="002D6B9B" w:rsidP="008423E4"/>
    <w:p w:rsidR="008423E4" w:rsidRPr="00742794" w:rsidRDefault="002D6B9B" w:rsidP="008423E4">
      <w:pPr>
        <w:tabs>
          <w:tab w:val="right" w:pos="9360"/>
        </w:tabs>
      </w:pPr>
    </w:p>
    <w:tbl>
      <w:tblPr>
        <w:tblW w:w="0" w:type="auto"/>
        <w:tblLayout w:type="fixed"/>
        <w:tblLook w:val="01E0" w:firstRow="1" w:lastRow="1" w:firstColumn="1" w:lastColumn="1" w:noHBand="0" w:noVBand="0"/>
      </w:tblPr>
      <w:tblGrid>
        <w:gridCol w:w="9576"/>
      </w:tblGrid>
      <w:tr w:rsidR="00AF6534" w:rsidTr="00345119">
        <w:tc>
          <w:tcPr>
            <w:tcW w:w="9576" w:type="dxa"/>
          </w:tcPr>
          <w:p w:rsidR="008423E4" w:rsidRPr="00861995" w:rsidRDefault="002D6B9B" w:rsidP="00345119">
            <w:pPr>
              <w:jc w:val="right"/>
            </w:pPr>
            <w:r>
              <w:t>H.B. 3676</w:t>
            </w:r>
          </w:p>
        </w:tc>
      </w:tr>
      <w:tr w:rsidR="00AF6534" w:rsidTr="00345119">
        <w:tc>
          <w:tcPr>
            <w:tcW w:w="9576" w:type="dxa"/>
          </w:tcPr>
          <w:p w:rsidR="008423E4" w:rsidRPr="00861995" w:rsidRDefault="002D6B9B" w:rsidP="00F45CDE">
            <w:pPr>
              <w:jc w:val="right"/>
            </w:pPr>
            <w:r>
              <w:t xml:space="preserve">By: </w:t>
            </w:r>
            <w:r>
              <w:t>Capriglione</w:t>
            </w:r>
          </w:p>
        </w:tc>
      </w:tr>
      <w:tr w:rsidR="00AF6534" w:rsidTr="00345119">
        <w:tc>
          <w:tcPr>
            <w:tcW w:w="9576" w:type="dxa"/>
          </w:tcPr>
          <w:p w:rsidR="008423E4" w:rsidRPr="00861995" w:rsidRDefault="002D6B9B" w:rsidP="00345119">
            <w:pPr>
              <w:jc w:val="right"/>
            </w:pPr>
            <w:r>
              <w:t>Business &amp; Industry</w:t>
            </w:r>
          </w:p>
        </w:tc>
      </w:tr>
      <w:tr w:rsidR="00AF6534" w:rsidTr="00345119">
        <w:tc>
          <w:tcPr>
            <w:tcW w:w="9576" w:type="dxa"/>
          </w:tcPr>
          <w:p w:rsidR="008423E4" w:rsidRDefault="002D6B9B" w:rsidP="00345119">
            <w:pPr>
              <w:jc w:val="right"/>
            </w:pPr>
            <w:r>
              <w:t>Committee Report (Unamended)</w:t>
            </w:r>
          </w:p>
        </w:tc>
      </w:tr>
    </w:tbl>
    <w:p w:rsidR="008423E4" w:rsidRDefault="002D6B9B" w:rsidP="008423E4">
      <w:pPr>
        <w:tabs>
          <w:tab w:val="right" w:pos="9360"/>
        </w:tabs>
      </w:pPr>
    </w:p>
    <w:p w:rsidR="008423E4" w:rsidRDefault="002D6B9B" w:rsidP="008423E4"/>
    <w:p w:rsidR="008423E4" w:rsidRDefault="002D6B9B" w:rsidP="008423E4"/>
    <w:tbl>
      <w:tblPr>
        <w:tblW w:w="0" w:type="auto"/>
        <w:tblCellMar>
          <w:left w:w="115" w:type="dxa"/>
          <w:right w:w="115" w:type="dxa"/>
        </w:tblCellMar>
        <w:tblLook w:val="01E0" w:firstRow="1" w:lastRow="1" w:firstColumn="1" w:lastColumn="1" w:noHBand="0" w:noVBand="0"/>
      </w:tblPr>
      <w:tblGrid>
        <w:gridCol w:w="9576"/>
      </w:tblGrid>
      <w:tr w:rsidR="00AF6534" w:rsidTr="00345119">
        <w:tc>
          <w:tcPr>
            <w:tcW w:w="9576" w:type="dxa"/>
          </w:tcPr>
          <w:p w:rsidR="008423E4" w:rsidRPr="00A8133F" w:rsidRDefault="002D6B9B" w:rsidP="00076832">
            <w:pPr>
              <w:rPr>
                <w:b/>
              </w:rPr>
            </w:pPr>
            <w:r w:rsidRPr="009C1E9A">
              <w:rPr>
                <w:b/>
                <w:u w:val="single"/>
              </w:rPr>
              <w:t>BACKGROUND AND PURPOSE</w:t>
            </w:r>
            <w:r>
              <w:rPr>
                <w:b/>
              </w:rPr>
              <w:t xml:space="preserve"> </w:t>
            </w:r>
          </w:p>
          <w:p w:rsidR="008423E4" w:rsidRDefault="002D6B9B" w:rsidP="00076832"/>
          <w:p w:rsidR="008423E4" w:rsidRDefault="002D6B9B" w:rsidP="00076832">
            <w:pPr>
              <w:pStyle w:val="Header"/>
              <w:jc w:val="both"/>
            </w:pPr>
            <w:r>
              <w:t>There are concerns about f</w:t>
            </w:r>
            <w:r>
              <w:t>irst responders catastrophically injured in the line of duty</w:t>
            </w:r>
            <w:r>
              <w:t xml:space="preserve"> and the difficulties they</w:t>
            </w:r>
            <w:r>
              <w:t xml:space="preserve"> face </w:t>
            </w:r>
            <w:r>
              <w:t xml:space="preserve">in </w:t>
            </w:r>
            <w:r>
              <w:t>recover</w:t>
            </w:r>
            <w:r>
              <w:t>ing</w:t>
            </w:r>
            <w:r>
              <w:t xml:space="preserve"> from their injuries, tak</w:t>
            </w:r>
            <w:r>
              <w:t>ing</w:t>
            </w:r>
            <w:r>
              <w:t xml:space="preserve"> care of their families, and navigat</w:t>
            </w:r>
            <w:r>
              <w:t>ing</w:t>
            </w:r>
            <w:r>
              <w:t xml:space="preserve"> the complicated workers</w:t>
            </w:r>
            <w:r>
              <w:t>'</w:t>
            </w:r>
            <w:r>
              <w:t xml:space="preserve"> compensation system. </w:t>
            </w:r>
            <w:r>
              <w:t>It has been noted that</w:t>
            </w:r>
            <w:r>
              <w:t xml:space="preserve"> the federal government </w:t>
            </w:r>
            <w:r w:rsidRPr="00F92589">
              <w:t xml:space="preserve">oversees and administers the </w:t>
            </w:r>
            <w:r>
              <w:t>p</w:t>
            </w:r>
            <w:r w:rsidRPr="00F92589">
              <w:t xml:space="preserve">ublic </w:t>
            </w:r>
            <w:r>
              <w:t>s</w:t>
            </w:r>
            <w:r w:rsidRPr="00F92589">
              <w:t xml:space="preserve">afety </w:t>
            </w:r>
            <w:r>
              <w:t>o</w:t>
            </w:r>
            <w:r w:rsidRPr="00F92589">
              <w:t>fficers</w:t>
            </w:r>
            <w:r>
              <w:t>'</w:t>
            </w:r>
            <w:r w:rsidRPr="00F92589">
              <w:t xml:space="preserve"> </w:t>
            </w:r>
            <w:r>
              <w:t>b</w:t>
            </w:r>
            <w:r w:rsidRPr="00F92589">
              <w:t xml:space="preserve">enefits </w:t>
            </w:r>
            <w:r>
              <w:t>p</w:t>
            </w:r>
            <w:r w:rsidRPr="00F92589">
              <w:t>rogram</w:t>
            </w:r>
            <w:r>
              <w:t>, which</w:t>
            </w:r>
            <w:r>
              <w:t xml:space="preserve"> </w:t>
            </w:r>
            <w:r w:rsidRPr="00F92589">
              <w:t xml:space="preserve">provides </w:t>
            </w:r>
            <w:r>
              <w:t>certa</w:t>
            </w:r>
            <w:r>
              <w:t>i</w:t>
            </w:r>
            <w:r>
              <w:t>n</w:t>
            </w:r>
            <w:r>
              <w:t xml:space="preserve"> </w:t>
            </w:r>
            <w:r w:rsidRPr="00F92589">
              <w:t>benefits to survivors of fallen law enforcement officers, firefighters, and other first responders as well as disability benefits to officers catastrophically injured in the line of duty</w:t>
            </w:r>
            <w:r>
              <w:t xml:space="preserve">. </w:t>
            </w:r>
            <w:r>
              <w:t>It has been suggested</w:t>
            </w:r>
            <w:r>
              <w:t xml:space="preserve"> that </w:t>
            </w:r>
            <w:r>
              <w:t xml:space="preserve">a </w:t>
            </w:r>
            <w:r>
              <w:t>public safety officer catastrophically</w:t>
            </w:r>
            <w:r>
              <w:t xml:space="preserve"> injured and left permanently and totally disabled may no longer</w:t>
            </w:r>
            <w:r>
              <w:t xml:space="preserve"> be able to</w:t>
            </w:r>
            <w:r>
              <w:t xml:space="preserve"> perform gainful work</w:t>
            </w:r>
            <w:r>
              <w:t xml:space="preserve"> and thus</w:t>
            </w:r>
            <w:r>
              <w:t xml:space="preserve"> should be provided certain </w:t>
            </w:r>
            <w:r>
              <w:t xml:space="preserve">lifetime </w:t>
            </w:r>
            <w:r>
              <w:t>benefits by the state</w:t>
            </w:r>
            <w:r>
              <w:t>. H</w:t>
            </w:r>
            <w:r>
              <w:t>.</w:t>
            </w:r>
            <w:r>
              <w:t>B</w:t>
            </w:r>
            <w:r>
              <w:t>.</w:t>
            </w:r>
            <w:r>
              <w:t xml:space="preserve"> 3676 </w:t>
            </w:r>
            <w:r>
              <w:t xml:space="preserve">seeks to address </w:t>
            </w:r>
            <w:r>
              <w:t>this issue</w:t>
            </w:r>
            <w:r>
              <w:t xml:space="preserve"> by </w:t>
            </w:r>
            <w:r>
              <w:t>including a permanent and total disability as dete</w:t>
            </w:r>
            <w:r>
              <w:t xml:space="preserve">rmined by the federal </w:t>
            </w:r>
            <w:r>
              <w:t>government</w:t>
            </w:r>
            <w:r>
              <w:t xml:space="preserve"> among the injuries for which lifetime income benefits are paid to </w:t>
            </w:r>
            <w:r>
              <w:t>certain first responders</w:t>
            </w:r>
            <w:r>
              <w:t xml:space="preserve"> under the Texas Workers' Compensation Act. </w:t>
            </w:r>
          </w:p>
          <w:p w:rsidR="00D54652" w:rsidRPr="00E26B13" w:rsidRDefault="002D6B9B" w:rsidP="00076832">
            <w:pPr>
              <w:pStyle w:val="Header"/>
              <w:jc w:val="both"/>
              <w:rPr>
                <w:b/>
              </w:rPr>
            </w:pPr>
          </w:p>
        </w:tc>
      </w:tr>
      <w:tr w:rsidR="00AF6534" w:rsidTr="00345119">
        <w:tc>
          <w:tcPr>
            <w:tcW w:w="9576" w:type="dxa"/>
          </w:tcPr>
          <w:p w:rsidR="0017725B" w:rsidRDefault="002D6B9B" w:rsidP="00076832">
            <w:pPr>
              <w:rPr>
                <w:b/>
                <w:u w:val="single"/>
              </w:rPr>
            </w:pPr>
            <w:r>
              <w:rPr>
                <w:b/>
                <w:u w:val="single"/>
              </w:rPr>
              <w:t>CRIMINAL JUSTICE IMPACT</w:t>
            </w:r>
          </w:p>
          <w:p w:rsidR="0017725B" w:rsidRDefault="002D6B9B" w:rsidP="00076832">
            <w:pPr>
              <w:rPr>
                <w:b/>
                <w:u w:val="single"/>
              </w:rPr>
            </w:pPr>
          </w:p>
          <w:p w:rsidR="00054FB0" w:rsidRPr="00054FB0" w:rsidRDefault="002D6B9B" w:rsidP="00076832">
            <w:pPr>
              <w:jc w:val="both"/>
            </w:pPr>
            <w:r>
              <w:t>It is the committee's opinion that this bill does not express</w:t>
            </w:r>
            <w:r>
              <w:t>ly create a criminal offense, increase the punishment for an existing criminal offense or category of offenses, or change the eligibility of a person for community supervision, parole, or mandatory supervision.</w:t>
            </w:r>
          </w:p>
          <w:p w:rsidR="0017725B" w:rsidRPr="00D54652" w:rsidRDefault="002D6B9B" w:rsidP="00076832">
            <w:pPr>
              <w:rPr>
                <w:b/>
                <w:sz w:val="22"/>
                <w:u w:val="single"/>
              </w:rPr>
            </w:pPr>
          </w:p>
        </w:tc>
      </w:tr>
      <w:tr w:rsidR="00AF6534" w:rsidTr="00345119">
        <w:tc>
          <w:tcPr>
            <w:tcW w:w="9576" w:type="dxa"/>
          </w:tcPr>
          <w:p w:rsidR="008423E4" w:rsidRPr="00A8133F" w:rsidRDefault="002D6B9B" w:rsidP="00076832">
            <w:pPr>
              <w:rPr>
                <w:b/>
              </w:rPr>
            </w:pPr>
            <w:r w:rsidRPr="009C1E9A">
              <w:rPr>
                <w:b/>
                <w:u w:val="single"/>
              </w:rPr>
              <w:t>RULEMAKING AUTHORITY</w:t>
            </w:r>
            <w:r>
              <w:rPr>
                <w:b/>
              </w:rPr>
              <w:t xml:space="preserve"> </w:t>
            </w:r>
          </w:p>
          <w:p w:rsidR="008423E4" w:rsidRPr="00D54652" w:rsidRDefault="002D6B9B" w:rsidP="00076832">
            <w:pPr>
              <w:rPr>
                <w:sz w:val="22"/>
              </w:rPr>
            </w:pPr>
          </w:p>
          <w:p w:rsidR="00054FB0" w:rsidRDefault="002D6B9B" w:rsidP="00076832">
            <w:pPr>
              <w:pStyle w:val="Header"/>
              <w:tabs>
                <w:tab w:val="clear" w:pos="4320"/>
                <w:tab w:val="clear" w:pos="8640"/>
              </w:tabs>
              <w:jc w:val="both"/>
            </w:pPr>
            <w:r>
              <w:t xml:space="preserve">It is the </w:t>
            </w:r>
            <w:r>
              <w:t>committee's opinion that this bill does not expressly grant any additional rulemaking authority to a state officer, department, agency, or institution.</w:t>
            </w:r>
          </w:p>
          <w:p w:rsidR="008423E4" w:rsidRPr="00D54652" w:rsidRDefault="002D6B9B" w:rsidP="00076832">
            <w:pPr>
              <w:rPr>
                <w:b/>
                <w:sz w:val="22"/>
              </w:rPr>
            </w:pPr>
          </w:p>
        </w:tc>
      </w:tr>
      <w:tr w:rsidR="00AF6534" w:rsidTr="00345119">
        <w:tc>
          <w:tcPr>
            <w:tcW w:w="9576" w:type="dxa"/>
          </w:tcPr>
          <w:p w:rsidR="008423E4" w:rsidRPr="00A8133F" w:rsidRDefault="002D6B9B" w:rsidP="00076832">
            <w:pPr>
              <w:rPr>
                <w:b/>
              </w:rPr>
            </w:pPr>
            <w:r w:rsidRPr="009C1E9A">
              <w:rPr>
                <w:b/>
                <w:u w:val="single"/>
              </w:rPr>
              <w:t>ANALYSIS</w:t>
            </w:r>
            <w:r>
              <w:rPr>
                <w:b/>
              </w:rPr>
              <w:t xml:space="preserve"> </w:t>
            </w:r>
          </w:p>
          <w:p w:rsidR="008423E4" w:rsidRPr="00D54652" w:rsidRDefault="002D6B9B" w:rsidP="00076832">
            <w:pPr>
              <w:rPr>
                <w:sz w:val="22"/>
              </w:rPr>
            </w:pPr>
          </w:p>
          <w:p w:rsidR="008423E4" w:rsidRDefault="002D6B9B" w:rsidP="00076832">
            <w:pPr>
              <w:pStyle w:val="Header"/>
              <w:jc w:val="both"/>
            </w:pPr>
            <w:r>
              <w:t xml:space="preserve">H.B. 3676 amends the Labor Code to include </w:t>
            </w:r>
            <w:r>
              <w:t>among the injuries for which lifetime income ben</w:t>
            </w:r>
            <w:r>
              <w:t xml:space="preserve">efits are paid to an employee until the </w:t>
            </w:r>
            <w:r>
              <w:t xml:space="preserve">employee's </w:t>
            </w:r>
            <w:r>
              <w:t xml:space="preserve">death under the Texas Workers' Compensation Act </w:t>
            </w:r>
            <w:r>
              <w:t>a permanent and total disability as determined by the Bureau of Justice Assistance of the U.S. Department of Justice under the federal Public Safety Officers</w:t>
            </w:r>
            <w:r>
              <w:t>' Benefits Act of 1976 if the employee is a first responder and employed by a political subdivision that self</w:t>
            </w:r>
            <w:r>
              <w:noBreakHyphen/>
            </w:r>
            <w:r>
              <w:t xml:space="preserve">insures, either individually or collectively. The bill changes </w:t>
            </w:r>
            <w:r>
              <w:t xml:space="preserve">the type of physically traumatic injury to the brain </w:t>
            </w:r>
            <w:r>
              <w:t>for which</w:t>
            </w:r>
            <w:r>
              <w:t xml:space="preserve"> </w:t>
            </w:r>
            <w:r>
              <w:t>such</w:t>
            </w:r>
            <w:r>
              <w:t xml:space="preserve"> benefits</w:t>
            </w:r>
            <w:r>
              <w:t xml:space="preserve"> are paid</w:t>
            </w:r>
            <w:r>
              <w:t xml:space="preserve"> </w:t>
            </w:r>
            <w:r>
              <w:t xml:space="preserve">from </w:t>
            </w:r>
            <w:r>
              <w:t>such an injury</w:t>
            </w:r>
            <w:r>
              <w:t xml:space="preserve"> resulting in i</w:t>
            </w:r>
            <w:r>
              <w:t xml:space="preserve">ncurable insanity or imbecility to </w:t>
            </w:r>
            <w:r>
              <w:t>such an injury</w:t>
            </w:r>
            <w:r>
              <w:t xml:space="preserve"> resulting in permanent cognitive deficits that render the employee permanently unemployable without significant accommodations or affect the non</w:t>
            </w:r>
            <w:r>
              <w:noBreakHyphen/>
            </w:r>
            <w:r>
              <w:t>vocational qualit</w:t>
            </w:r>
            <w:r>
              <w:t xml:space="preserve">y of the employee's life so as to eliminate the employee's ability to engage in a range of usual cognitive processes The bill changes </w:t>
            </w:r>
            <w:r>
              <w:t xml:space="preserve">the type of third degree burn injury </w:t>
            </w:r>
            <w:r>
              <w:t>for which</w:t>
            </w:r>
            <w:r>
              <w:t xml:space="preserve"> </w:t>
            </w:r>
            <w:r>
              <w:t>such</w:t>
            </w:r>
            <w:r>
              <w:t xml:space="preserve"> benefits</w:t>
            </w:r>
            <w:r>
              <w:t xml:space="preserve"> are paid</w:t>
            </w:r>
            <w:r>
              <w:t xml:space="preserve"> </w:t>
            </w:r>
            <w:r>
              <w:t xml:space="preserve">from </w:t>
            </w:r>
            <w:r w:rsidRPr="00054FB0">
              <w:t>third degree burns covering the majority of</w:t>
            </w:r>
            <w:r>
              <w:t xml:space="preserve"> eit</w:t>
            </w:r>
            <w:r>
              <w:t>her both hands or one hand and the face to third degree burns covering the majority of both hands, both feet, one hand and one foot, or one hand or foot and the</w:t>
            </w:r>
            <w:r>
              <w:t xml:space="preserve"> face</w:t>
            </w:r>
            <w:r>
              <w:t>.</w:t>
            </w:r>
            <w:r>
              <w:t xml:space="preserve">      </w:t>
            </w:r>
            <w:r>
              <w:t xml:space="preserve"> </w:t>
            </w:r>
          </w:p>
          <w:p w:rsidR="008423E4" w:rsidRPr="00D54652" w:rsidRDefault="002D6B9B" w:rsidP="00076832">
            <w:pPr>
              <w:rPr>
                <w:b/>
                <w:sz w:val="22"/>
              </w:rPr>
            </w:pPr>
          </w:p>
        </w:tc>
      </w:tr>
      <w:tr w:rsidR="00AF6534" w:rsidTr="00345119">
        <w:tc>
          <w:tcPr>
            <w:tcW w:w="9576" w:type="dxa"/>
          </w:tcPr>
          <w:p w:rsidR="008423E4" w:rsidRPr="00A8133F" w:rsidRDefault="002D6B9B" w:rsidP="00076832">
            <w:pPr>
              <w:rPr>
                <w:b/>
              </w:rPr>
            </w:pPr>
            <w:r w:rsidRPr="009C1E9A">
              <w:rPr>
                <w:b/>
                <w:u w:val="single"/>
              </w:rPr>
              <w:t>EFFECTIVE DATE</w:t>
            </w:r>
            <w:r>
              <w:rPr>
                <w:b/>
              </w:rPr>
              <w:t xml:space="preserve"> </w:t>
            </w:r>
          </w:p>
          <w:p w:rsidR="008423E4" w:rsidRPr="00D54652" w:rsidRDefault="002D6B9B" w:rsidP="00076832">
            <w:pPr>
              <w:rPr>
                <w:sz w:val="22"/>
              </w:rPr>
            </w:pPr>
          </w:p>
          <w:p w:rsidR="008423E4" w:rsidRPr="00233FDB" w:rsidRDefault="002D6B9B" w:rsidP="00076832">
            <w:pPr>
              <w:pStyle w:val="Header"/>
              <w:tabs>
                <w:tab w:val="clear" w:pos="4320"/>
                <w:tab w:val="clear" w:pos="8640"/>
              </w:tabs>
              <w:jc w:val="both"/>
            </w:pPr>
            <w:r>
              <w:t>September 1, 2019.</w:t>
            </w:r>
          </w:p>
        </w:tc>
      </w:tr>
    </w:tbl>
    <w:p w:rsidR="004108C3" w:rsidRPr="00D54652" w:rsidRDefault="002D6B9B" w:rsidP="008423E4">
      <w:pPr>
        <w:rPr>
          <w:sz w:val="6"/>
        </w:rPr>
      </w:pPr>
    </w:p>
    <w:sectPr w:rsidR="004108C3" w:rsidRPr="00D54652"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D6B9B">
      <w:r>
        <w:separator/>
      </w:r>
    </w:p>
  </w:endnote>
  <w:endnote w:type="continuationSeparator" w:id="0">
    <w:p w:rsidR="00000000" w:rsidRDefault="002D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E70" w:rsidRDefault="002D6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F6534" w:rsidTr="009C1E9A">
      <w:trPr>
        <w:cantSplit/>
      </w:trPr>
      <w:tc>
        <w:tcPr>
          <w:tcW w:w="0" w:type="pct"/>
        </w:tcPr>
        <w:p w:rsidR="00137D90" w:rsidRDefault="002D6B9B" w:rsidP="009C1E9A">
          <w:pPr>
            <w:pStyle w:val="Footer"/>
            <w:tabs>
              <w:tab w:val="clear" w:pos="8640"/>
              <w:tab w:val="right" w:pos="9360"/>
            </w:tabs>
          </w:pPr>
        </w:p>
      </w:tc>
      <w:tc>
        <w:tcPr>
          <w:tcW w:w="2395" w:type="pct"/>
        </w:tcPr>
        <w:p w:rsidR="00137D90" w:rsidRDefault="002D6B9B" w:rsidP="009C1E9A">
          <w:pPr>
            <w:pStyle w:val="Footer"/>
            <w:tabs>
              <w:tab w:val="clear" w:pos="8640"/>
              <w:tab w:val="right" w:pos="9360"/>
            </w:tabs>
          </w:pPr>
        </w:p>
        <w:p w:rsidR="001A4310" w:rsidRDefault="002D6B9B" w:rsidP="009C1E9A">
          <w:pPr>
            <w:pStyle w:val="Footer"/>
            <w:tabs>
              <w:tab w:val="clear" w:pos="8640"/>
              <w:tab w:val="right" w:pos="9360"/>
            </w:tabs>
          </w:pPr>
        </w:p>
        <w:p w:rsidR="00137D90" w:rsidRDefault="002D6B9B" w:rsidP="009C1E9A">
          <w:pPr>
            <w:pStyle w:val="Footer"/>
            <w:tabs>
              <w:tab w:val="clear" w:pos="8640"/>
              <w:tab w:val="right" w:pos="9360"/>
            </w:tabs>
          </w:pPr>
        </w:p>
      </w:tc>
      <w:tc>
        <w:tcPr>
          <w:tcW w:w="2453" w:type="pct"/>
        </w:tcPr>
        <w:p w:rsidR="00137D90" w:rsidRDefault="002D6B9B" w:rsidP="009C1E9A">
          <w:pPr>
            <w:pStyle w:val="Footer"/>
            <w:tabs>
              <w:tab w:val="clear" w:pos="8640"/>
              <w:tab w:val="right" w:pos="9360"/>
            </w:tabs>
            <w:jc w:val="right"/>
          </w:pPr>
        </w:p>
      </w:tc>
    </w:tr>
    <w:tr w:rsidR="00AF6534" w:rsidTr="009C1E9A">
      <w:trPr>
        <w:cantSplit/>
      </w:trPr>
      <w:tc>
        <w:tcPr>
          <w:tcW w:w="0" w:type="pct"/>
        </w:tcPr>
        <w:p w:rsidR="00EC379B" w:rsidRDefault="002D6B9B" w:rsidP="009C1E9A">
          <w:pPr>
            <w:pStyle w:val="Footer"/>
            <w:tabs>
              <w:tab w:val="clear" w:pos="8640"/>
              <w:tab w:val="right" w:pos="9360"/>
            </w:tabs>
          </w:pPr>
        </w:p>
      </w:tc>
      <w:tc>
        <w:tcPr>
          <w:tcW w:w="2395" w:type="pct"/>
        </w:tcPr>
        <w:p w:rsidR="00EC379B" w:rsidRPr="009C1E9A" w:rsidRDefault="002D6B9B" w:rsidP="009C1E9A">
          <w:pPr>
            <w:pStyle w:val="Footer"/>
            <w:tabs>
              <w:tab w:val="clear" w:pos="8640"/>
              <w:tab w:val="right" w:pos="9360"/>
            </w:tabs>
            <w:rPr>
              <w:rFonts w:ascii="Shruti" w:hAnsi="Shruti"/>
              <w:sz w:val="22"/>
            </w:rPr>
          </w:pPr>
          <w:r>
            <w:rPr>
              <w:rFonts w:ascii="Shruti" w:hAnsi="Shruti"/>
              <w:sz w:val="22"/>
            </w:rPr>
            <w:t>86R 26655</w:t>
          </w:r>
        </w:p>
      </w:tc>
      <w:tc>
        <w:tcPr>
          <w:tcW w:w="2453" w:type="pct"/>
        </w:tcPr>
        <w:p w:rsidR="00EC379B" w:rsidRDefault="002D6B9B" w:rsidP="009C1E9A">
          <w:pPr>
            <w:pStyle w:val="Footer"/>
            <w:tabs>
              <w:tab w:val="clear" w:pos="8640"/>
              <w:tab w:val="right" w:pos="9360"/>
            </w:tabs>
            <w:jc w:val="right"/>
          </w:pPr>
          <w:r>
            <w:fldChar w:fldCharType="begin"/>
          </w:r>
          <w:r>
            <w:instrText xml:space="preserve"> DOCPROPERTY  OTID  \* MERGEFORMAT </w:instrText>
          </w:r>
          <w:r>
            <w:fldChar w:fldCharType="separate"/>
          </w:r>
          <w:r>
            <w:t>19.102.1201</w:t>
          </w:r>
          <w:r>
            <w:fldChar w:fldCharType="end"/>
          </w:r>
        </w:p>
      </w:tc>
    </w:tr>
    <w:tr w:rsidR="00AF6534" w:rsidTr="009C1E9A">
      <w:trPr>
        <w:cantSplit/>
      </w:trPr>
      <w:tc>
        <w:tcPr>
          <w:tcW w:w="0" w:type="pct"/>
        </w:tcPr>
        <w:p w:rsidR="00EC379B" w:rsidRDefault="002D6B9B" w:rsidP="009C1E9A">
          <w:pPr>
            <w:pStyle w:val="Footer"/>
            <w:tabs>
              <w:tab w:val="clear" w:pos="4320"/>
              <w:tab w:val="clear" w:pos="8640"/>
              <w:tab w:val="left" w:pos="2865"/>
            </w:tabs>
          </w:pPr>
        </w:p>
      </w:tc>
      <w:tc>
        <w:tcPr>
          <w:tcW w:w="2395" w:type="pct"/>
        </w:tcPr>
        <w:p w:rsidR="00EC379B" w:rsidRPr="009C1E9A" w:rsidRDefault="002D6B9B" w:rsidP="009C1E9A">
          <w:pPr>
            <w:pStyle w:val="Footer"/>
            <w:tabs>
              <w:tab w:val="clear" w:pos="4320"/>
              <w:tab w:val="clear" w:pos="8640"/>
              <w:tab w:val="left" w:pos="2865"/>
            </w:tabs>
            <w:rPr>
              <w:rFonts w:ascii="Shruti" w:hAnsi="Shruti"/>
              <w:sz w:val="22"/>
            </w:rPr>
          </w:pPr>
        </w:p>
      </w:tc>
      <w:tc>
        <w:tcPr>
          <w:tcW w:w="2453" w:type="pct"/>
        </w:tcPr>
        <w:p w:rsidR="00EC379B" w:rsidRDefault="002D6B9B" w:rsidP="006D504F">
          <w:pPr>
            <w:pStyle w:val="Footer"/>
            <w:rPr>
              <w:rStyle w:val="PageNumber"/>
            </w:rPr>
          </w:pPr>
        </w:p>
        <w:p w:rsidR="00EC379B" w:rsidRDefault="002D6B9B" w:rsidP="009C1E9A">
          <w:pPr>
            <w:pStyle w:val="Footer"/>
            <w:tabs>
              <w:tab w:val="clear" w:pos="8640"/>
              <w:tab w:val="right" w:pos="9360"/>
            </w:tabs>
            <w:jc w:val="right"/>
          </w:pPr>
        </w:p>
      </w:tc>
    </w:tr>
    <w:tr w:rsidR="00AF6534" w:rsidTr="009C1E9A">
      <w:trPr>
        <w:cantSplit/>
        <w:trHeight w:val="323"/>
      </w:trPr>
      <w:tc>
        <w:tcPr>
          <w:tcW w:w="0" w:type="pct"/>
          <w:gridSpan w:val="3"/>
        </w:tcPr>
        <w:p w:rsidR="00EC379B" w:rsidRDefault="002D6B9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D6B9B" w:rsidP="009C1E9A">
          <w:pPr>
            <w:pStyle w:val="Footer"/>
            <w:tabs>
              <w:tab w:val="clear" w:pos="8640"/>
              <w:tab w:val="right" w:pos="9360"/>
            </w:tabs>
            <w:jc w:val="center"/>
          </w:pPr>
        </w:p>
      </w:tc>
    </w:tr>
  </w:tbl>
  <w:p w:rsidR="00EC379B" w:rsidRPr="00FF6F72" w:rsidRDefault="002D6B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E70" w:rsidRDefault="002D6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D6B9B">
      <w:r>
        <w:separator/>
      </w:r>
    </w:p>
  </w:footnote>
  <w:footnote w:type="continuationSeparator" w:id="0">
    <w:p w:rsidR="00000000" w:rsidRDefault="002D6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E70" w:rsidRDefault="002D6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E70" w:rsidRDefault="002D6B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E70" w:rsidRDefault="002D6B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34"/>
    <w:rsid w:val="002D6B9B"/>
    <w:rsid w:val="00AF6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8E34C7-E3BC-47ED-9A2A-B0D07ECA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54FB0"/>
    <w:rPr>
      <w:sz w:val="16"/>
      <w:szCs w:val="16"/>
    </w:rPr>
  </w:style>
  <w:style w:type="paragraph" w:styleId="CommentText">
    <w:name w:val="annotation text"/>
    <w:basedOn w:val="Normal"/>
    <w:link w:val="CommentTextChar"/>
    <w:semiHidden/>
    <w:unhideWhenUsed/>
    <w:rsid w:val="00054FB0"/>
    <w:rPr>
      <w:sz w:val="20"/>
      <w:szCs w:val="20"/>
    </w:rPr>
  </w:style>
  <w:style w:type="character" w:customStyle="1" w:styleId="CommentTextChar">
    <w:name w:val="Comment Text Char"/>
    <w:basedOn w:val="DefaultParagraphFont"/>
    <w:link w:val="CommentText"/>
    <w:semiHidden/>
    <w:rsid w:val="00054FB0"/>
  </w:style>
  <w:style w:type="paragraph" w:styleId="CommentSubject">
    <w:name w:val="annotation subject"/>
    <w:basedOn w:val="CommentText"/>
    <w:next w:val="CommentText"/>
    <w:link w:val="CommentSubjectChar"/>
    <w:semiHidden/>
    <w:unhideWhenUsed/>
    <w:rsid w:val="00054FB0"/>
    <w:rPr>
      <w:b/>
      <w:bCs/>
    </w:rPr>
  </w:style>
  <w:style w:type="character" w:customStyle="1" w:styleId="CommentSubjectChar">
    <w:name w:val="Comment Subject Char"/>
    <w:basedOn w:val="CommentTextChar"/>
    <w:link w:val="CommentSubject"/>
    <w:semiHidden/>
    <w:rsid w:val="00054FB0"/>
    <w:rPr>
      <w:b/>
      <w:bCs/>
    </w:rPr>
  </w:style>
  <w:style w:type="paragraph" w:styleId="Revision">
    <w:name w:val="Revision"/>
    <w:hidden/>
    <w:uiPriority w:val="99"/>
    <w:semiHidden/>
    <w:rsid w:val="00B7064A"/>
    <w:rPr>
      <w:sz w:val="24"/>
      <w:szCs w:val="24"/>
    </w:rPr>
  </w:style>
  <w:style w:type="character" w:styleId="Hyperlink">
    <w:name w:val="Hyperlink"/>
    <w:basedOn w:val="DefaultParagraphFont"/>
    <w:unhideWhenUsed/>
    <w:rsid w:val="00117F07"/>
    <w:rPr>
      <w:color w:val="0000FF" w:themeColor="hyperlink"/>
      <w:u w:val="single"/>
    </w:rPr>
  </w:style>
  <w:style w:type="character" w:styleId="FollowedHyperlink">
    <w:name w:val="FollowedHyperlink"/>
    <w:basedOn w:val="DefaultParagraphFont"/>
    <w:semiHidden/>
    <w:unhideWhenUsed/>
    <w:rsid w:val="001562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2514</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BA - HB03676 (Committee Report (Unamended))</vt:lpstr>
    </vt:vector>
  </TitlesOfParts>
  <Company>State of Texas</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26655</dc:subject>
  <dc:creator>State of Texas</dc:creator>
  <dc:description>HB 3676 by Capriglione-(H)Business &amp; Industry</dc:description>
  <cp:lastModifiedBy>Erin Conway</cp:lastModifiedBy>
  <cp:revision>2</cp:revision>
  <cp:lastPrinted>2003-11-26T17:21:00Z</cp:lastPrinted>
  <dcterms:created xsi:type="dcterms:W3CDTF">2019-04-22T21:48:00Z</dcterms:created>
  <dcterms:modified xsi:type="dcterms:W3CDTF">2019-04-22T21:48:00Z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19.102.1201</vt:lpwstr>
  </property>
</Properties>
</file>