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BA51EC4AD3FA47CBA9B63FD7974ED4F9"/>
        </w:placeholder>
      </w:sdtPr>
      <w:sdtContent>
        <w:p w:rsidR="00B6065B" w:rsidRDefault="00B6065B" w:rsidP="00047AC4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6065B" w:rsidRDefault="00B6065B" w:rsidP="00047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E337057841DB49C09639A093FE7C398F"/>
        </w:placeholder>
      </w:sdtPr>
      <w:sdtContent>
        <w:p w:rsidR="00B6065B" w:rsidRPr="00612717" w:rsidRDefault="00B6065B" w:rsidP="00047AC4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449DE">
            <w:rPr>
              <w:rFonts w:ascii="Times New Roman" w:hAnsi="Times New Roman" w:cs="Times New Roman"/>
              <w:color w:val="000000"/>
              <w:sz w:val="24"/>
              <w:szCs w:val="24"/>
            </w:rPr>
            <w:t>H.B. 3690</w:t>
          </w:r>
        </w:p>
      </w:sdtContent>
    </w:sdt>
    <w:p w:rsidR="00B6065B" w:rsidRDefault="00B6065B" w:rsidP="00047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94F36B4BAC95477BAA2BB9312A24582D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41E2702DEC3D4FAFA88EF94D534E3406"/>
          </w:placeholder>
        </w:sdtPr>
        <w:sdtContent>
          <w:r w:rsidRPr="002449DE">
            <w:rPr>
              <w:rFonts w:ascii="Times New Roman" w:hAnsi="Times New Roman" w:cs="Times New Roman"/>
              <w:color w:val="000000"/>
              <w:sz w:val="24"/>
              <w:szCs w:val="24"/>
            </w:rPr>
            <w:t>Middleton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AE024899FCAF49AB8A1AB4CFECBEFBFE"/>
        </w:placeholder>
      </w:sdtPr>
      <w:sdtContent>
        <w:p w:rsidR="00B6065B" w:rsidRPr="007833BF" w:rsidRDefault="00B6065B" w:rsidP="00047AC4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449DE">
            <w:rPr>
              <w:rFonts w:ascii="Times New Roman" w:hAnsi="Times New Roman" w:cs="Times New Roman"/>
              <w:color w:val="000000"/>
              <w:sz w:val="24"/>
              <w:szCs w:val="24"/>
            </w:rPr>
            <w:t>County Affairs</w:t>
          </w:r>
        </w:p>
      </w:sdtContent>
    </w:sdt>
    <w:p w:rsidR="00B6065B" w:rsidRDefault="00B6065B" w:rsidP="00047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94F36B4BAC95477BAA2BB9312A24582D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9A76E164479D4E349386F2A7600B777A"/>
          </w:placeholder>
        </w:sdtPr>
        <w:sdtContent>
          <w:r w:rsidRPr="002449DE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Pr="003226E8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94F36B4BAC95477BAA2BB9312A24582D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It has been noted that Commissioners Courts in Texas </w:t>
      </w:r>
      <w:r w:rsidRPr="00F00553">
        <w:rPr>
          <w:rFonts w:ascii="Times New Roman" w:hAnsi="Times New Roman" w:cs="Times New Roman"/>
          <w:sz w:val="24"/>
          <w:szCs w:val="24"/>
        </w:rPr>
        <w:t>do no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0553">
        <w:rPr>
          <w:rFonts w:ascii="Times New Roman" w:hAnsi="Times New Roman" w:cs="Times New Roman"/>
          <w:sz w:val="24"/>
          <w:szCs w:val="24"/>
        </w:rPr>
        <w:t xml:space="preserve"> have the statutory authority to adopt a binding code of ethics for their members.</w:t>
      </w: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H.B. 3690 seeks to </w:t>
      </w:r>
      <w:r w:rsidRPr="00F00553">
        <w:rPr>
          <w:rFonts w:ascii="Times New Roman" w:hAnsi="Times New Roman" w:cs="Times New Roman"/>
          <w:sz w:val="24"/>
          <w:szCs w:val="24"/>
        </w:rPr>
        <w:t>allow commissioners courts to operate under additional binding and legal ethical standards of their choosing.</w:t>
      </w: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Pr="000474F4" w:rsidRDefault="00B6065B" w:rsidP="00047A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3FC9F0A0FB694DDF84D5D89D1527602E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94F36B4BAC95477BAA2BB9312A24582D"/>
        </w:placeholder>
      </w:sdtPr>
      <w:sdtEndPr>
        <w:rPr>
          <w:b w:val="0"/>
          <w:u w:val="none"/>
        </w:rPr>
      </w:sdtEndPr>
      <w:sdtContent>
        <w:p w:rsidR="00B6065B" w:rsidRPr="003226E8" w:rsidRDefault="00B6065B" w:rsidP="00047AC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 authority to a state officer, department, agency, or institution.</w:t>
      </w: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94F36B4BAC95477BAA2BB9312A24582D"/>
        </w:placeholder>
      </w:sdtPr>
      <w:sdtEndPr>
        <w:rPr>
          <w:b w:val="0"/>
          <w:u w:val="none"/>
        </w:rPr>
      </w:sdtEndPr>
      <w:sdtContent>
        <w:p w:rsidR="00B6065B" w:rsidRPr="003226E8" w:rsidRDefault="00B6065B" w:rsidP="00047AC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H.B. 3690 amends the Local Government Code to add a section allowing the commissioners court of a county to adopt a code of ethics that provides standards of conduct for members of the commissioners court. The bill requires that the code of ethics must include a requirement of each commissioners court member to file a conflicts disclosure statement.</w:t>
      </w: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94F36B4BAC95477BAA2BB9312A24582D"/>
        </w:placeholder>
      </w:sdtPr>
      <w:sdtEndPr>
        <w:rPr>
          <w:b w:val="0"/>
          <w:u w:val="none"/>
        </w:rPr>
      </w:sdtEndPr>
      <w:sdtContent>
        <w:p w:rsidR="00B6065B" w:rsidRPr="003226E8" w:rsidRDefault="00B6065B" w:rsidP="00047AC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 2019.</w:t>
      </w:r>
    </w:p>
    <w:p w:rsidR="00B6065B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A43A74DD4ECC4FB9AB170013474BC257"/>
        </w:placeholder>
        <w:showingPlcHdr/>
      </w:sdtPr>
      <w:sdtContent>
        <w:p w:rsidR="00B6065B" w:rsidRDefault="00B6065B" w:rsidP="00047AC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B6065B" w:rsidRPr="00047AC4" w:rsidRDefault="00B6065B" w:rsidP="00047A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65B" w:rsidRPr="00047AC4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5B" w:rsidRDefault="00B6065B" w:rsidP="004E4979">
      <w:pPr>
        <w:spacing w:after="0" w:line="240" w:lineRule="auto"/>
      </w:pPr>
      <w:r>
        <w:separator/>
      </w:r>
    </w:p>
  </w:endnote>
  <w:endnote w:type="continuationSeparator" w:id="0">
    <w:p w:rsidR="00B6065B" w:rsidRDefault="00B6065B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7A7DE2">
    <w:pPr>
      <w:pStyle w:val="Footer"/>
      <w:rPr>
        <w:rFonts w:ascii="Times New Roman" w:hAnsi="Times New Roman" w:cs="Times New Roman"/>
        <w:sz w:val="24"/>
        <w:szCs w:val="24"/>
      </w:rPr>
    </w:pPr>
    <w:r w:rsidRPr="007A7DE2">
      <w:rPr>
        <w:rFonts w:ascii="Times New Roman" w:hAnsi="Times New Roman" w:cs="Times New Roman"/>
        <w:color w:val="000000"/>
        <w:sz w:val="24"/>
        <w:szCs w:val="24"/>
      </w:rPr>
      <w:t>H.B. 3690 86(R)</w:t>
    </w:r>
    <w:r w:rsidR="004E4979">
      <w:ptab w:relativeTo="margin" w:alignment="center" w:leader="none"/>
    </w:r>
    <w:sdt>
      <w:sdtPr>
        <w:id w:val="969400748"/>
        <w:placeholder>
          <w:docPart w:val="061371BB9E2F450EBDD4E014104C1EEA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5B" w:rsidRDefault="00B6065B" w:rsidP="004E4979">
      <w:pPr>
        <w:spacing w:after="0" w:line="240" w:lineRule="auto"/>
      </w:pPr>
      <w:r>
        <w:separator/>
      </w:r>
    </w:p>
  </w:footnote>
  <w:footnote w:type="continuationSeparator" w:id="0">
    <w:p w:rsidR="00B6065B" w:rsidRDefault="00B6065B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B"/>
    <w:rsid w:val="000474F4"/>
    <w:rsid w:val="00075CBD"/>
    <w:rsid w:val="00091411"/>
    <w:rsid w:val="001E25B3"/>
    <w:rsid w:val="001E6C82"/>
    <w:rsid w:val="002137EF"/>
    <w:rsid w:val="00227E55"/>
    <w:rsid w:val="002757AD"/>
    <w:rsid w:val="002A127F"/>
    <w:rsid w:val="003226E8"/>
    <w:rsid w:val="003A073A"/>
    <w:rsid w:val="0040124C"/>
    <w:rsid w:val="004B0C5E"/>
    <w:rsid w:val="004E4979"/>
    <w:rsid w:val="00541342"/>
    <w:rsid w:val="005D17A7"/>
    <w:rsid w:val="00612717"/>
    <w:rsid w:val="006E1A44"/>
    <w:rsid w:val="006E3C1B"/>
    <w:rsid w:val="00745825"/>
    <w:rsid w:val="007833BF"/>
    <w:rsid w:val="007A7DE2"/>
    <w:rsid w:val="007B2D5B"/>
    <w:rsid w:val="00822D60"/>
    <w:rsid w:val="008863C2"/>
    <w:rsid w:val="008A0444"/>
    <w:rsid w:val="008C7FAD"/>
    <w:rsid w:val="008F6919"/>
    <w:rsid w:val="009A339A"/>
    <w:rsid w:val="00AC1CE7"/>
    <w:rsid w:val="00AC67C9"/>
    <w:rsid w:val="00B6065B"/>
    <w:rsid w:val="00B82800"/>
    <w:rsid w:val="00BF79F4"/>
    <w:rsid w:val="00C011CF"/>
    <w:rsid w:val="00C14EEF"/>
    <w:rsid w:val="00C5547D"/>
    <w:rsid w:val="00C6299D"/>
    <w:rsid w:val="00DE65FC"/>
    <w:rsid w:val="00DE7B5F"/>
    <w:rsid w:val="00E02455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6694F-F184-4159-A411-40FBC4A4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6065B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B6065B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371BB9E2F450EBDD4E014104C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16C1-8BDC-4293-8369-715F5D5C67B6}"/>
      </w:docPartPr>
      <w:docPartBody>
        <w:p w:rsidR="00000000" w:rsidRDefault="009F7B61">
          <w:pPr>
            <w:pStyle w:val="061371BB9E2F450EBDD4E014104C1EEA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BA51EC4AD3FA47CBA9B63FD7974E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5E35-C3F6-4882-8CD5-77129E9A39B2}"/>
      </w:docPartPr>
      <w:docPartBody>
        <w:p w:rsidR="00000000" w:rsidRDefault="009F7B61"/>
      </w:docPartBody>
    </w:docPart>
    <w:docPart>
      <w:docPartPr>
        <w:name w:val="E337057841DB49C09639A093FE7C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FB95-A7C2-4276-AB3D-B0EEBC05CC5F}"/>
      </w:docPartPr>
      <w:docPartBody>
        <w:p w:rsidR="00000000" w:rsidRDefault="009F7B61" w:rsidP="009F7B61">
          <w:pPr>
            <w:pStyle w:val="E337057841DB49C09639A093FE7C398F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94F36B4BAC95477BAA2BB9312A24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87AB-B566-4C7D-B54E-75740AF203D6}"/>
      </w:docPartPr>
      <w:docPartBody>
        <w:p w:rsidR="00000000" w:rsidRDefault="009F7B61" w:rsidP="009F7B61">
          <w:pPr>
            <w:pStyle w:val="94F36B4BAC95477BAA2BB9312A24582D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41E2702DEC3D4FAFA88EF94D534E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6473-C340-478C-A1F2-9D1C17AC37D0}"/>
      </w:docPartPr>
      <w:docPartBody>
        <w:p w:rsidR="00000000" w:rsidRDefault="009F7B61" w:rsidP="009F7B61">
          <w:pPr>
            <w:pStyle w:val="41E2702DEC3D4FAFA88EF94D534E3406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AE024899FCAF49AB8A1AB4CFECBE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A3E3-C823-4F9D-B855-49E918B5FB58}"/>
      </w:docPartPr>
      <w:docPartBody>
        <w:p w:rsidR="00000000" w:rsidRDefault="009F7B61"/>
      </w:docPartBody>
    </w:docPart>
    <w:docPart>
      <w:docPartPr>
        <w:name w:val="9A76E164479D4E349386F2A7600B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8FF9-4AC8-4F32-A932-6DCD98C481A4}"/>
      </w:docPartPr>
      <w:docPartBody>
        <w:p w:rsidR="00000000" w:rsidRDefault="009F7B61" w:rsidP="009F7B61">
          <w:pPr>
            <w:pStyle w:val="9A76E164479D4E349386F2A7600B777A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3FC9F0A0FB694DDF84D5D89D1527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D6E9-4439-412A-8653-D279FF7A1228}"/>
      </w:docPartPr>
      <w:docPartBody>
        <w:p w:rsidR="00000000" w:rsidRDefault="009F7B61" w:rsidP="009F7B61">
          <w:pPr>
            <w:pStyle w:val="3FC9F0A0FB694DDF84D5D89D1527602E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A43A74DD4ECC4FB9AB170013474B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75D5-33B8-4AEC-B448-0F63A4BBE922}"/>
      </w:docPartPr>
      <w:docPartBody>
        <w:p w:rsidR="00000000" w:rsidRDefault="009F7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61"/>
    <w:rsid w:val="009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B61"/>
    <w:rPr>
      <w:color w:val="808080"/>
    </w:rPr>
  </w:style>
  <w:style w:type="paragraph" w:customStyle="1" w:styleId="061371BB9E2F450EBDD4E014104C1EEA">
    <w:name w:val="061371BB9E2F450EBDD4E014104C1EEA"/>
  </w:style>
  <w:style w:type="paragraph" w:customStyle="1" w:styleId="0A1E7F3910A04169A9C3577256FADD5A">
    <w:name w:val="0A1E7F3910A04169A9C3577256FADD5A"/>
  </w:style>
  <w:style w:type="paragraph" w:customStyle="1" w:styleId="25A8E797C3FA44C593FC77F3F3064038">
    <w:name w:val="25A8E797C3FA44C593FC77F3F3064038"/>
  </w:style>
  <w:style w:type="paragraph" w:customStyle="1" w:styleId="D9ED7C124E6B492D9B75E4FB5C6A5B50">
    <w:name w:val="D9ED7C124E6B492D9B75E4FB5C6A5B50"/>
  </w:style>
  <w:style w:type="paragraph" w:customStyle="1" w:styleId="4C2AD45F50D04E36A7FF089991B87151">
    <w:name w:val="4C2AD45F50D04E36A7FF089991B87151"/>
  </w:style>
  <w:style w:type="paragraph" w:customStyle="1" w:styleId="E337057841DB49C09639A093FE7C398F">
    <w:name w:val="E337057841DB49C09639A093FE7C398F"/>
    <w:rsid w:val="009F7B61"/>
  </w:style>
  <w:style w:type="paragraph" w:customStyle="1" w:styleId="94F36B4BAC95477BAA2BB9312A24582D">
    <w:name w:val="94F36B4BAC95477BAA2BB9312A24582D"/>
    <w:rsid w:val="009F7B61"/>
  </w:style>
  <w:style w:type="paragraph" w:customStyle="1" w:styleId="41E2702DEC3D4FAFA88EF94D534E3406">
    <w:name w:val="41E2702DEC3D4FAFA88EF94D534E3406"/>
    <w:rsid w:val="009F7B61"/>
  </w:style>
  <w:style w:type="paragraph" w:customStyle="1" w:styleId="9A76E164479D4E349386F2A7600B777A">
    <w:name w:val="9A76E164479D4E349386F2A7600B777A"/>
    <w:rsid w:val="009F7B61"/>
  </w:style>
  <w:style w:type="paragraph" w:customStyle="1" w:styleId="3FC9F0A0FB694DDF84D5D89D1527602E">
    <w:name w:val="3FC9F0A0FB694DDF84D5D89D1527602E"/>
    <w:rsid w:val="009F7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92-53A8-46E7-9B9A-191CD575747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FD4134C-98B1-4FD7-A01F-5546DD18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Blagg_HC</dc:creator>
  <cp:lastModifiedBy>Tara Blagg_HC</cp:lastModifiedBy>
  <cp:revision>2</cp:revision>
  <dcterms:created xsi:type="dcterms:W3CDTF">2019-05-06T19:28:00Z</dcterms:created>
  <dcterms:modified xsi:type="dcterms:W3CDTF">2019-05-06T19:28:00Z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