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576"/>
      </w:tblGrid>
      <w:tr w:rsidR="009321D6" w:rsidTr="00345119">
        <w:tc>
          <w:tcPr>
            <w:tcW w:w="9576" w:type="dxa"/>
            <w:noWrap/>
          </w:tcPr>
          <w:p w:rsidR="008423E4" w:rsidRPr="0022177D" w:rsidRDefault="00BD1092" w:rsidP="00345119">
            <w:pPr>
              <w:pStyle w:val="Heading1"/>
            </w:pPr>
            <w:bookmarkStart w:id="0" w:name="_GoBack"/>
            <w:bookmarkEnd w:id="0"/>
            <w:r w:rsidRPr="00631897">
              <w:t>BILL ANALYSIS</w:t>
            </w:r>
          </w:p>
        </w:tc>
      </w:tr>
    </w:tbl>
    <w:p w:rsidR="008423E4" w:rsidRPr="0022177D" w:rsidRDefault="00BD1092" w:rsidP="008423E4">
      <w:pPr>
        <w:jc w:val="center"/>
      </w:pPr>
    </w:p>
    <w:p w:rsidR="008423E4" w:rsidRPr="00B31F0E" w:rsidRDefault="00BD1092" w:rsidP="008423E4"/>
    <w:p w:rsidR="008423E4" w:rsidRPr="00742794" w:rsidRDefault="00BD1092" w:rsidP="008423E4">
      <w:pPr>
        <w:tabs>
          <w:tab w:val="right" w:pos="9360"/>
        </w:tabs>
      </w:pPr>
    </w:p>
    <w:tbl>
      <w:tblPr>
        <w:tblW w:w="0" w:type="auto"/>
        <w:tblLayout w:type="fixed"/>
        <w:tblLook w:val="01E0" w:firstRow="1" w:lastRow="1" w:firstColumn="1" w:lastColumn="1" w:noHBand="0" w:noVBand="0"/>
      </w:tblPr>
      <w:tblGrid>
        <w:gridCol w:w="9576"/>
      </w:tblGrid>
      <w:tr w:rsidR="009321D6" w:rsidTr="00345119">
        <w:tc>
          <w:tcPr>
            <w:tcW w:w="9576" w:type="dxa"/>
          </w:tcPr>
          <w:p w:rsidR="008423E4" w:rsidRPr="00861995" w:rsidRDefault="00BD1092" w:rsidP="00345119">
            <w:pPr>
              <w:jc w:val="right"/>
            </w:pPr>
            <w:r>
              <w:t>C.S.H.B. 3706</w:t>
            </w:r>
          </w:p>
        </w:tc>
      </w:tr>
      <w:tr w:rsidR="009321D6" w:rsidTr="00345119">
        <w:tc>
          <w:tcPr>
            <w:tcW w:w="9576" w:type="dxa"/>
          </w:tcPr>
          <w:p w:rsidR="008423E4" w:rsidRPr="00861995" w:rsidRDefault="00BD1092" w:rsidP="00CC5130">
            <w:pPr>
              <w:jc w:val="right"/>
            </w:pPr>
            <w:r>
              <w:t xml:space="preserve">By: </w:t>
            </w:r>
            <w:r>
              <w:t>Dean</w:t>
            </w:r>
          </w:p>
        </w:tc>
      </w:tr>
      <w:tr w:rsidR="009321D6" w:rsidTr="00345119">
        <w:tc>
          <w:tcPr>
            <w:tcW w:w="9576" w:type="dxa"/>
          </w:tcPr>
          <w:p w:rsidR="008423E4" w:rsidRPr="00861995" w:rsidRDefault="00BD1092" w:rsidP="00345119">
            <w:pPr>
              <w:jc w:val="right"/>
            </w:pPr>
            <w:r>
              <w:t>Homeland Security &amp; Public Safety</w:t>
            </w:r>
          </w:p>
        </w:tc>
      </w:tr>
      <w:tr w:rsidR="009321D6" w:rsidTr="00345119">
        <w:tc>
          <w:tcPr>
            <w:tcW w:w="9576" w:type="dxa"/>
          </w:tcPr>
          <w:p w:rsidR="008423E4" w:rsidRDefault="00BD1092" w:rsidP="00345119">
            <w:pPr>
              <w:jc w:val="right"/>
            </w:pPr>
            <w:r>
              <w:t>Committee Report (Substituted)</w:t>
            </w:r>
          </w:p>
        </w:tc>
      </w:tr>
    </w:tbl>
    <w:p w:rsidR="008423E4" w:rsidRDefault="00BD1092" w:rsidP="008423E4">
      <w:pPr>
        <w:tabs>
          <w:tab w:val="right" w:pos="9360"/>
        </w:tabs>
      </w:pPr>
    </w:p>
    <w:p w:rsidR="008423E4" w:rsidRDefault="00BD1092" w:rsidP="008423E4"/>
    <w:p w:rsidR="008423E4" w:rsidRDefault="00BD1092" w:rsidP="008423E4"/>
    <w:tbl>
      <w:tblPr>
        <w:tblW w:w="0" w:type="auto"/>
        <w:tblCellMar>
          <w:left w:w="115" w:type="dxa"/>
          <w:right w:w="115" w:type="dxa"/>
        </w:tblCellMar>
        <w:tblLook w:val="01E0" w:firstRow="1" w:lastRow="1" w:firstColumn="1" w:lastColumn="1" w:noHBand="0" w:noVBand="0"/>
      </w:tblPr>
      <w:tblGrid>
        <w:gridCol w:w="9576"/>
      </w:tblGrid>
      <w:tr w:rsidR="009321D6" w:rsidTr="00345119">
        <w:tc>
          <w:tcPr>
            <w:tcW w:w="9576" w:type="dxa"/>
          </w:tcPr>
          <w:p w:rsidR="008423E4" w:rsidRPr="00A8133F" w:rsidRDefault="00BD1092" w:rsidP="00A41411">
            <w:pPr>
              <w:rPr>
                <w:b/>
              </w:rPr>
            </w:pPr>
            <w:r w:rsidRPr="009C1E9A">
              <w:rPr>
                <w:b/>
                <w:u w:val="single"/>
              </w:rPr>
              <w:t>BACKGROUND AND PURPOSE</w:t>
            </w:r>
            <w:r>
              <w:rPr>
                <w:b/>
              </w:rPr>
              <w:t xml:space="preserve"> </w:t>
            </w:r>
          </w:p>
          <w:p w:rsidR="008423E4" w:rsidRDefault="00BD1092" w:rsidP="00A41411"/>
          <w:p w:rsidR="008423E4" w:rsidRDefault="00BD1092" w:rsidP="00A41411">
            <w:pPr>
              <w:pStyle w:val="Header"/>
              <w:jc w:val="both"/>
            </w:pPr>
            <w:r>
              <w:t xml:space="preserve">Concerns have been raised regarding the fact that the streamlined handgun license application process and application fee waivers and reductions made available for active and retired peace officers have not been made available to </w:t>
            </w:r>
            <w:r>
              <w:t xml:space="preserve">active and retired </w:t>
            </w:r>
            <w:r>
              <w:t>railroa</w:t>
            </w:r>
            <w:r>
              <w:t xml:space="preserve">d peace officers and </w:t>
            </w:r>
            <w:r>
              <w:t>special rangers</w:t>
            </w:r>
            <w:r>
              <w:t xml:space="preserve"> of </w:t>
            </w:r>
            <w:r w:rsidRPr="00DF3DB7">
              <w:t>the Texas and Southwestern Cattle Raisers Association</w:t>
            </w:r>
            <w:r>
              <w:t>.</w:t>
            </w:r>
            <w:r>
              <w:t xml:space="preserve"> </w:t>
            </w:r>
            <w:r>
              <w:t>C.S.</w:t>
            </w:r>
            <w:r>
              <w:t>H.B. 3706 seeks to extend these benefits to those officers, both active and honorably retired.</w:t>
            </w:r>
          </w:p>
          <w:p w:rsidR="008423E4" w:rsidRPr="00E26B13" w:rsidRDefault="00BD1092" w:rsidP="00A41411">
            <w:pPr>
              <w:rPr>
                <w:b/>
              </w:rPr>
            </w:pPr>
          </w:p>
        </w:tc>
      </w:tr>
      <w:tr w:rsidR="009321D6" w:rsidTr="00345119">
        <w:tc>
          <w:tcPr>
            <w:tcW w:w="9576" w:type="dxa"/>
          </w:tcPr>
          <w:p w:rsidR="0017725B" w:rsidRDefault="00BD1092" w:rsidP="00A41411">
            <w:pPr>
              <w:rPr>
                <w:b/>
                <w:u w:val="single"/>
              </w:rPr>
            </w:pPr>
            <w:r>
              <w:rPr>
                <w:b/>
                <w:u w:val="single"/>
              </w:rPr>
              <w:t>CRIMINAL JUSTICE IMPACT</w:t>
            </w:r>
          </w:p>
          <w:p w:rsidR="0017725B" w:rsidRDefault="00BD1092" w:rsidP="00A41411">
            <w:pPr>
              <w:rPr>
                <w:b/>
                <w:u w:val="single"/>
              </w:rPr>
            </w:pPr>
          </w:p>
          <w:p w:rsidR="00397D73" w:rsidRPr="00397D73" w:rsidRDefault="00BD1092" w:rsidP="00A41411">
            <w:pPr>
              <w:jc w:val="both"/>
            </w:pPr>
            <w:r>
              <w:t xml:space="preserve">It is the committee's opinion that </w:t>
            </w:r>
            <w:r>
              <w:t>this bill does not expressly create a criminal offense, increase the punishment for an existing criminal offense or category of offenses, or change the eligibility of a person for community supervision, parole, or mandatory supervision.</w:t>
            </w:r>
          </w:p>
          <w:p w:rsidR="0017725B" w:rsidRPr="0017725B" w:rsidRDefault="00BD1092" w:rsidP="00A41411">
            <w:pPr>
              <w:rPr>
                <w:b/>
                <w:u w:val="single"/>
              </w:rPr>
            </w:pPr>
          </w:p>
        </w:tc>
      </w:tr>
      <w:tr w:rsidR="009321D6" w:rsidTr="00345119">
        <w:tc>
          <w:tcPr>
            <w:tcW w:w="9576" w:type="dxa"/>
          </w:tcPr>
          <w:p w:rsidR="008423E4" w:rsidRPr="00A8133F" w:rsidRDefault="00BD1092" w:rsidP="00A41411">
            <w:pPr>
              <w:rPr>
                <w:b/>
              </w:rPr>
            </w:pPr>
            <w:r w:rsidRPr="009C1E9A">
              <w:rPr>
                <w:b/>
                <w:u w:val="single"/>
              </w:rPr>
              <w:t>RULEMAKING AUTHOR</w:t>
            </w:r>
            <w:r w:rsidRPr="009C1E9A">
              <w:rPr>
                <w:b/>
                <w:u w:val="single"/>
              </w:rPr>
              <w:t>ITY</w:t>
            </w:r>
            <w:r>
              <w:rPr>
                <w:b/>
              </w:rPr>
              <w:t xml:space="preserve"> </w:t>
            </w:r>
          </w:p>
          <w:p w:rsidR="008423E4" w:rsidRDefault="00BD1092" w:rsidP="00A41411"/>
          <w:p w:rsidR="00397D73" w:rsidRDefault="00BD1092" w:rsidP="00A41411">
            <w:pPr>
              <w:pStyle w:val="Header"/>
              <w:tabs>
                <w:tab w:val="clear" w:pos="4320"/>
                <w:tab w:val="clear" w:pos="8640"/>
              </w:tabs>
              <w:jc w:val="both"/>
            </w:pPr>
            <w:r>
              <w:t>It is the committee's opinion that this bill does not expressly grant any additional rulemaking authority to a state officer, department, agency, or institution.</w:t>
            </w:r>
          </w:p>
          <w:p w:rsidR="008423E4" w:rsidRPr="00E21FDC" w:rsidRDefault="00BD1092" w:rsidP="00A41411">
            <w:pPr>
              <w:rPr>
                <w:b/>
              </w:rPr>
            </w:pPr>
          </w:p>
        </w:tc>
      </w:tr>
      <w:tr w:rsidR="009321D6" w:rsidTr="00345119">
        <w:tc>
          <w:tcPr>
            <w:tcW w:w="9576" w:type="dxa"/>
          </w:tcPr>
          <w:p w:rsidR="008423E4" w:rsidRPr="00A8133F" w:rsidRDefault="00BD1092" w:rsidP="00A41411">
            <w:pPr>
              <w:rPr>
                <w:b/>
              </w:rPr>
            </w:pPr>
            <w:r w:rsidRPr="009C1E9A">
              <w:rPr>
                <w:b/>
                <w:u w:val="single"/>
              </w:rPr>
              <w:t>ANALYSIS</w:t>
            </w:r>
            <w:r>
              <w:rPr>
                <w:b/>
              </w:rPr>
              <w:t xml:space="preserve"> </w:t>
            </w:r>
          </w:p>
          <w:p w:rsidR="008423E4" w:rsidRDefault="00BD1092" w:rsidP="00A41411"/>
          <w:p w:rsidR="00C956A0" w:rsidRDefault="00BD1092" w:rsidP="00A41411">
            <w:pPr>
              <w:pStyle w:val="Header"/>
              <w:jc w:val="both"/>
            </w:pPr>
            <w:r>
              <w:t>C.S.</w:t>
            </w:r>
            <w:r>
              <w:t xml:space="preserve">H.B. 3706 amends the </w:t>
            </w:r>
            <w:r w:rsidRPr="00397D73">
              <w:t>Government Code</w:t>
            </w:r>
            <w:r>
              <w:t xml:space="preserve"> to </w:t>
            </w:r>
            <w:r>
              <w:t xml:space="preserve">include </w:t>
            </w:r>
            <w:r w:rsidRPr="00DA7DCD">
              <w:t>railroad peace officer</w:t>
            </w:r>
            <w:r>
              <w:t>s</w:t>
            </w:r>
            <w:r>
              <w:t xml:space="preserve"> </w:t>
            </w:r>
            <w:r>
              <w:t xml:space="preserve">and </w:t>
            </w:r>
            <w:r w:rsidRPr="004E56F7">
              <w:t>special ranger</w:t>
            </w:r>
            <w:r>
              <w:t>s</w:t>
            </w:r>
            <w:r w:rsidRPr="004E56F7">
              <w:t xml:space="preserve"> of the Texas and Southwestern Cattle Raisers Association</w:t>
            </w:r>
            <w:r w:rsidRPr="00DA7DCD">
              <w:t xml:space="preserve"> </w:t>
            </w:r>
            <w:r>
              <w:t>who hold</w:t>
            </w:r>
            <w:r w:rsidRPr="00DA7DCD">
              <w:t xml:space="preserve"> a certificate of authority issued by the public safety director and a peace officer license issued by the Texas Commission on Law Enforcement</w:t>
            </w:r>
            <w:r>
              <w:t xml:space="preserve"> among the peace officers </w:t>
            </w:r>
            <w:r>
              <w:t>wh</w:t>
            </w:r>
            <w:r>
              <w:t>o may</w:t>
            </w:r>
            <w:r>
              <w:t xml:space="preserve"> apply for a license to carry a handgun</w:t>
            </w:r>
            <w:r>
              <w:t xml:space="preserve"> while employed as </w:t>
            </w:r>
            <w:r>
              <w:t xml:space="preserve">such </w:t>
            </w:r>
            <w:r>
              <w:t>a</w:t>
            </w:r>
            <w:r>
              <w:t xml:space="preserve"> respective</w:t>
            </w:r>
            <w:r>
              <w:t xml:space="preserve"> peace officer and</w:t>
            </w:r>
            <w:r>
              <w:t xml:space="preserve"> at any time after retirement</w:t>
            </w:r>
            <w:r w:rsidRPr="00F83A84">
              <w:t>.</w:t>
            </w:r>
          </w:p>
          <w:p w:rsidR="008423E4" w:rsidRPr="00835628" w:rsidRDefault="00BD1092" w:rsidP="00A41411">
            <w:pPr>
              <w:rPr>
                <w:b/>
              </w:rPr>
            </w:pPr>
          </w:p>
        </w:tc>
      </w:tr>
      <w:tr w:rsidR="009321D6" w:rsidTr="00345119">
        <w:tc>
          <w:tcPr>
            <w:tcW w:w="9576" w:type="dxa"/>
          </w:tcPr>
          <w:p w:rsidR="008423E4" w:rsidRPr="00A8133F" w:rsidRDefault="00BD1092" w:rsidP="00A41411">
            <w:pPr>
              <w:rPr>
                <w:b/>
              </w:rPr>
            </w:pPr>
            <w:r w:rsidRPr="009C1E9A">
              <w:rPr>
                <w:b/>
                <w:u w:val="single"/>
              </w:rPr>
              <w:t>EFFECTIVE DATE</w:t>
            </w:r>
            <w:r>
              <w:rPr>
                <w:b/>
              </w:rPr>
              <w:t xml:space="preserve"> </w:t>
            </w:r>
          </w:p>
          <w:p w:rsidR="008423E4" w:rsidRDefault="00BD1092" w:rsidP="00A41411"/>
          <w:p w:rsidR="008423E4" w:rsidRPr="003624F2" w:rsidRDefault="00BD1092" w:rsidP="00A41411">
            <w:pPr>
              <w:pStyle w:val="Header"/>
              <w:tabs>
                <w:tab w:val="clear" w:pos="4320"/>
                <w:tab w:val="clear" w:pos="8640"/>
              </w:tabs>
              <w:jc w:val="both"/>
            </w:pPr>
            <w:r w:rsidRPr="00397D73">
              <w:t>September 1, 2019.</w:t>
            </w:r>
          </w:p>
          <w:p w:rsidR="008423E4" w:rsidRPr="00233FDB" w:rsidRDefault="00BD1092" w:rsidP="00A41411">
            <w:pPr>
              <w:rPr>
                <w:b/>
              </w:rPr>
            </w:pPr>
          </w:p>
        </w:tc>
      </w:tr>
      <w:tr w:rsidR="009321D6" w:rsidTr="00345119">
        <w:tc>
          <w:tcPr>
            <w:tcW w:w="9576" w:type="dxa"/>
          </w:tcPr>
          <w:p w:rsidR="00CC5130" w:rsidRDefault="00BD1092" w:rsidP="00A41411">
            <w:pPr>
              <w:jc w:val="both"/>
              <w:rPr>
                <w:b/>
                <w:u w:val="single"/>
              </w:rPr>
            </w:pPr>
            <w:r>
              <w:rPr>
                <w:b/>
                <w:u w:val="single"/>
              </w:rPr>
              <w:t>COMPARISON OF ORIGINAL AND SUBSTITUTE</w:t>
            </w:r>
          </w:p>
          <w:p w:rsidR="002435BA" w:rsidRDefault="00BD1092" w:rsidP="00A41411">
            <w:pPr>
              <w:jc w:val="both"/>
            </w:pPr>
          </w:p>
          <w:p w:rsidR="002435BA" w:rsidRDefault="00BD1092" w:rsidP="00A41411">
            <w:pPr>
              <w:jc w:val="both"/>
            </w:pPr>
            <w:r>
              <w:t>While C.S.H.B. 3706 may differ from the original</w:t>
            </w:r>
            <w:r>
              <w:t xml:space="preserve"> in minor or nonsubstantive ways, the following summarizes the substantial differences between the introduced and committee substitute versions of the bill.</w:t>
            </w:r>
          </w:p>
          <w:p w:rsidR="002435BA" w:rsidRDefault="00BD1092" w:rsidP="00A41411">
            <w:pPr>
              <w:jc w:val="both"/>
            </w:pPr>
          </w:p>
          <w:p w:rsidR="002435BA" w:rsidRDefault="00BD1092" w:rsidP="00A41411">
            <w:pPr>
              <w:jc w:val="both"/>
            </w:pPr>
            <w:r>
              <w:t>The substitute does not include new statutory sections but rather incorporate</w:t>
            </w:r>
            <w:r>
              <w:t>s and conforms</w:t>
            </w:r>
            <w:r>
              <w:t xml:space="preserve"> the bill's provisions into existing statutes</w:t>
            </w:r>
            <w:r>
              <w:t xml:space="preserve"> and makes certain technical changes and corrections. </w:t>
            </w:r>
          </w:p>
          <w:p w:rsidR="002435BA" w:rsidRPr="002435BA" w:rsidRDefault="00BD1092" w:rsidP="00A41411">
            <w:pPr>
              <w:jc w:val="both"/>
            </w:pPr>
          </w:p>
        </w:tc>
      </w:tr>
      <w:tr w:rsidR="009321D6" w:rsidTr="00345119">
        <w:tc>
          <w:tcPr>
            <w:tcW w:w="9576" w:type="dxa"/>
          </w:tcPr>
          <w:p w:rsidR="00CC5130" w:rsidRPr="009C1E9A" w:rsidRDefault="00BD1092" w:rsidP="00A41411">
            <w:pPr>
              <w:rPr>
                <w:b/>
                <w:u w:val="single"/>
              </w:rPr>
            </w:pPr>
          </w:p>
        </w:tc>
      </w:tr>
      <w:tr w:rsidR="009321D6" w:rsidTr="00345119">
        <w:tc>
          <w:tcPr>
            <w:tcW w:w="9576" w:type="dxa"/>
          </w:tcPr>
          <w:p w:rsidR="00CC5130" w:rsidRPr="00CC5130" w:rsidRDefault="00BD1092" w:rsidP="00A41411">
            <w:pPr>
              <w:jc w:val="both"/>
            </w:pPr>
          </w:p>
        </w:tc>
      </w:tr>
    </w:tbl>
    <w:p w:rsidR="008423E4" w:rsidRPr="00BE0E75" w:rsidRDefault="00BD1092" w:rsidP="008423E4">
      <w:pPr>
        <w:spacing w:line="480" w:lineRule="auto"/>
        <w:jc w:val="both"/>
        <w:rPr>
          <w:rFonts w:ascii="Arial" w:hAnsi="Arial"/>
          <w:sz w:val="16"/>
          <w:szCs w:val="16"/>
        </w:rPr>
      </w:pPr>
    </w:p>
    <w:p w:rsidR="004108C3" w:rsidRPr="008423E4" w:rsidRDefault="00BD1092" w:rsidP="008423E4"/>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BD1092">
      <w:r>
        <w:separator/>
      </w:r>
    </w:p>
  </w:endnote>
  <w:endnote w:type="continuationSeparator" w:id="0">
    <w:p w:rsidR="00000000" w:rsidRDefault="00BD10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BD10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9321D6" w:rsidTr="009C1E9A">
      <w:trPr>
        <w:cantSplit/>
      </w:trPr>
      <w:tc>
        <w:tcPr>
          <w:tcW w:w="0" w:type="pct"/>
        </w:tcPr>
        <w:p w:rsidR="00137D90" w:rsidRDefault="00BD1092" w:rsidP="009C1E9A">
          <w:pPr>
            <w:pStyle w:val="Footer"/>
            <w:tabs>
              <w:tab w:val="clear" w:pos="8640"/>
              <w:tab w:val="right" w:pos="9360"/>
            </w:tabs>
          </w:pPr>
        </w:p>
      </w:tc>
      <w:tc>
        <w:tcPr>
          <w:tcW w:w="2395" w:type="pct"/>
        </w:tcPr>
        <w:p w:rsidR="00137D90" w:rsidRDefault="00BD1092" w:rsidP="009C1E9A">
          <w:pPr>
            <w:pStyle w:val="Footer"/>
            <w:tabs>
              <w:tab w:val="clear" w:pos="8640"/>
              <w:tab w:val="right" w:pos="9360"/>
            </w:tabs>
          </w:pPr>
        </w:p>
        <w:p w:rsidR="001A4310" w:rsidRDefault="00BD1092" w:rsidP="009C1E9A">
          <w:pPr>
            <w:pStyle w:val="Footer"/>
            <w:tabs>
              <w:tab w:val="clear" w:pos="8640"/>
              <w:tab w:val="right" w:pos="9360"/>
            </w:tabs>
          </w:pPr>
        </w:p>
        <w:p w:rsidR="00137D90" w:rsidRDefault="00BD1092" w:rsidP="009C1E9A">
          <w:pPr>
            <w:pStyle w:val="Footer"/>
            <w:tabs>
              <w:tab w:val="clear" w:pos="8640"/>
              <w:tab w:val="right" w:pos="9360"/>
            </w:tabs>
          </w:pPr>
        </w:p>
      </w:tc>
      <w:tc>
        <w:tcPr>
          <w:tcW w:w="2453" w:type="pct"/>
        </w:tcPr>
        <w:p w:rsidR="00137D90" w:rsidRDefault="00BD1092" w:rsidP="009C1E9A">
          <w:pPr>
            <w:pStyle w:val="Footer"/>
            <w:tabs>
              <w:tab w:val="clear" w:pos="8640"/>
              <w:tab w:val="right" w:pos="9360"/>
            </w:tabs>
            <w:jc w:val="right"/>
          </w:pPr>
        </w:p>
      </w:tc>
    </w:tr>
    <w:tr w:rsidR="009321D6" w:rsidTr="009C1E9A">
      <w:trPr>
        <w:cantSplit/>
      </w:trPr>
      <w:tc>
        <w:tcPr>
          <w:tcW w:w="0" w:type="pct"/>
        </w:tcPr>
        <w:p w:rsidR="00EC379B" w:rsidRDefault="00BD1092" w:rsidP="009C1E9A">
          <w:pPr>
            <w:pStyle w:val="Footer"/>
            <w:tabs>
              <w:tab w:val="clear" w:pos="8640"/>
              <w:tab w:val="right" w:pos="9360"/>
            </w:tabs>
          </w:pPr>
        </w:p>
      </w:tc>
      <w:tc>
        <w:tcPr>
          <w:tcW w:w="2395" w:type="pct"/>
        </w:tcPr>
        <w:p w:rsidR="00EC379B" w:rsidRPr="009C1E9A" w:rsidRDefault="00BD1092" w:rsidP="009C1E9A">
          <w:pPr>
            <w:pStyle w:val="Footer"/>
            <w:tabs>
              <w:tab w:val="clear" w:pos="8640"/>
              <w:tab w:val="right" w:pos="9360"/>
            </w:tabs>
            <w:rPr>
              <w:rFonts w:ascii="Shruti" w:hAnsi="Shruti"/>
              <w:sz w:val="22"/>
            </w:rPr>
          </w:pPr>
          <w:r>
            <w:rPr>
              <w:rFonts w:ascii="Shruti" w:hAnsi="Shruti"/>
              <w:sz w:val="22"/>
            </w:rPr>
            <w:t>86R 26550</w:t>
          </w:r>
        </w:p>
      </w:tc>
      <w:tc>
        <w:tcPr>
          <w:tcW w:w="2453" w:type="pct"/>
        </w:tcPr>
        <w:p w:rsidR="00EC379B" w:rsidRDefault="00BD1092" w:rsidP="009C1E9A">
          <w:pPr>
            <w:pStyle w:val="Footer"/>
            <w:tabs>
              <w:tab w:val="clear" w:pos="8640"/>
              <w:tab w:val="right" w:pos="9360"/>
            </w:tabs>
            <w:jc w:val="right"/>
          </w:pPr>
          <w:r>
            <w:fldChar w:fldCharType="begin"/>
          </w:r>
          <w:r>
            <w:instrText xml:space="preserve"> DOCPROPERTY  OTID  \* MERGEFORMAT </w:instrText>
          </w:r>
          <w:r>
            <w:fldChar w:fldCharType="separate"/>
          </w:r>
          <w:r>
            <w:t>19.102.1072</w:t>
          </w:r>
          <w:r>
            <w:fldChar w:fldCharType="end"/>
          </w:r>
        </w:p>
      </w:tc>
    </w:tr>
    <w:tr w:rsidR="009321D6" w:rsidTr="009C1E9A">
      <w:trPr>
        <w:cantSplit/>
      </w:trPr>
      <w:tc>
        <w:tcPr>
          <w:tcW w:w="0" w:type="pct"/>
        </w:tcPr>
        <w:p w:rsidR="00EC379B" w:rsidRDefault="00BD1092" w:rsidP="009C1E9A">
          <w:pPr>
            <w:pStyle w:val="Footer"/>
            <w:tabs>
              <w:tab w:val="clear" w:pos="4320"/>
              <w:tab w:val="clear" w:pos="8640"/>
              <w:tab w:val="left" w:pos="2865"/>
            </w:tabs>
          </w:pPr>
        </w:p>
      </w:tc>
      <w:tc>
        <w:tcPr>
          <w:tcW w:w="2395" w:type="pct"/>
        </w:tcPr>
        <w:p w:rsidR="00EC379B" w:rsidRPr="009C1E9A" w:rsidRDefault="00BD1092" w:rsidP="009C1E9A">
          <w:pPr>
            <w:pStyle w:val="Footer"/>
            <w:tabs>
              <w:tab w:val="clear" w:pos="4320"/>
              <w:tab w:val="clear" w:pos="8640"/>
              <w:tab w:val="left" w:pos="2865"/>
            </w:tabs>
            <w:rPr>
              <w:rFonts w:ascii="Shruti" w:hAnsi="Shruti"/>
              <w:sz w:val="22"/>
            </w:rPr>
          </w:pPr>
          <w:r>
            <w:rPr>
              <w:rFonts w:ascii="Shruti" w:hAnsi="Shruti"/>
              <w:sz w:val="22"/>
            </w:rPr>
            <w:t>Substitute Document Number: 86R 21142</w:t>
          </w:r>
        </w:p>
      </w:tc>
      <w:tc>
        <w:tcPr>
          <w:tcW w:w="2453" w:type="pct"/>
        </w:tcPr>
        <w:p w:rsidR="00EC379B" w:rsidRDefault="00BD1092" w:rsidP="006D504F">
          <w:pPr>
            <w:pStyle w:val="Footer"/>
            <w:rPr>
              <w:rStyle w:val="PageNumber"/>
            </w:rPr>
          </w:pPr>
        </w:p>
        <w:p w:rsidR="00EC379B" w:rsidRDefault="00BD1092" w:rsidP="009C1E9A">
          <w:pPr>
            <w:pStyle w:val="Footer"/>
            <w:tabs>
              <w:tab w:val="clear" w:pos="8640"/>
              <w:tab w:val="right" w:pos="9360"/>
            </w:tabs>
            <w:jc w:val="right"/>
          </w:pPr>
        </w:p>
      </w:tc>
    </w:tr>
    <w:tr w:rsidR="009321D6" w:rsidTr="009C1E9A">
      <w:trPr>
        <w:cantSplit/>
        <w:trHeight w:val="323"/>
      </w:trPr>
      <w:tc>
        <w:tcPr>
          <w:tcW w:w="0" w:type="pct"/>
          <w:gridSpan w:val="3"/>
        </w:tcPr>
        <w:p w:rsidR="00EC379B" w:rsidRDefault="00BD1092"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BD1092" w:rsidP="009C1E9A">
          <w:pPr>
            <w:pStyle w:val="Footer"/>
            <w:tabs>
              <w:tab w:val="clear" w:pos="8640"/>
              <w:tab w:val="right" w:pos="9360"/>
            </w:tabs>
            <w:jc w:val="center"/>
          </w:pPr>
        </w:p>
      </w:tc>
    </w:tr>
  </w:tbl>
  <w:p w:rsidR="00EC379B" w:rsidRPr="00FF6F72" w:rsidRDefault="00BD1092"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BD10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BD1092">
      <w:r>
        <w:separator/>
      </w:r>
    </w:p>
  </w:footnote>
  <w:footnote w:type="continuationSeparator" w:id="0">
    <w:p w:rsidR="00000000" w:rsidRDefault="00BD10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BD109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BD109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BD10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520A66"/>
    <w:multiLevelType w:val="hybridMultilevel"/>
    <w:tmpl w:val="44E45AB6"/>
    <w:lvl w:ilvl="0" w:tplc="5C8CEE98">
      <w:start w:val="1"/>
      <w:numFmt w:val="decimal"/>
      <w:lvlText w:val="(%1)"/>
      <w:lvlJc w:val="left"/>
      <w:pPr>
        <w:ind w:left="765" w:hanging="405"/>
      </w:pPr>
      <w:rPr>
        <w:rFonts w:hint="default"/>
      </w:rPr>
    </w:lvl>
    <w:lvl w:ilvl="1" w:tplc="DEF61A9E" w:tentative="1">
      <w:start w:val="1"/>
      <w:numFmt w:val="lowerLetter"/>
      <w:lvlText w:val="%2."/>
      <w:lvlJc w:val="left"/>
      <w:pPr>
        <w:ind w:left="1440" w:hanging="360"/>
      </w:pPr>
    </w:lvl>
    <w:lvl w:ilvl="2" w:tplc="6BB69D52" w:tentative="1">
      <w:start w:val="1"/>
      <w:numFmt w:val="lowerRoman"/>
      <w:lvlText w:val="%3."/>
      <w:lvlJc w:val="right"/>
      <w:pPr>
        <w:ind w:left="2160" w:hanging="180"/>
      </w:pPr>
    </w:lvl>
    <w:lvl w:ilvl="3" w:tplc="DEE48608" w:tentative="1">
      <w:start w:val="1"/>
      <w:numFmt w:val="decimal"/>
      <w:lvlText w:val="%4."/>
      <w:lvlJc w:val="left"/>
      <w:pPr>
        <w:ind w:left="2880" w:hanging="360"/>
      </w:pPr>
    </w:lvl>
    <w:lvl w:ilvl="4" w:tplc="5054017C" w:tentative="1">
      <w:start w:val="1"/>
      <w:numFmt w:val="lowerLetter"/>
      <w:lvlText w:val="%5."/>
      <w:lvlJc w:val="left"/>
      <w:pPr>
        <w:ind w:left="3600" w:hanging="360"/>
      </w:pPr>
    </w:lvl>
    <w:lvl w:ilvl="5" w:tplc="5A76C79C" w:tentative="1">
      <w:start w:val="1"/>
      <w:numFmt w:val="lowerRoman"/>
      <w:lvlText w:val="%6."/>
      <w:lvlJc w:val="right"/>
      <w:pPr>
        <w:ind w:left="4320" w:hanging="180"/>
      </w:pPr>
    </w:lvl>
    <w:lvl w:ilvl="6" w:tplc="4A02BC5C" w:tentative="1">
      <w:start w:val="1"/>
      <w:numFmt w:val="decimal"/>
      <w:lvlText w:val="%7."/>
      <w:lvlJc w:val="left"/>
      <w:pPr>
        <w:ind w:left="5040" w:hanging="360"/>
      </w:pPr>
    </w:lvl>
    <w:lvl w:ilvl="7" w:tplc="CFFEFC44" w:tentative="1">
      <w:start w:val="1"/>
      <w:numFmt w:val="lowerLetter"/>
      <w:lvlText w:val="%8."/>
      <w:lvlJc w:val="left"/>
      <w:pPr>
        <w:ind w:left="5760" w:hanging="360"/>
      </w:pPr>
    </w:lvl>
    <w:lvl w:ilvl="8" w:tplc="87C4DE8A" w:tentative="1">
      <w:start w:val="1"/>
      <w:numFmt w:val="lowerRoman"/>
      <w:lvlText w:val="%9."/>
      <w:lvlJc w:val="right"/>
      <w:pPr>
        <w:ind w:left="6480" w:hanging="180"/>
      </w:pPr>
    </w:lvl>
  </w:abstractNum>
  <w:abstractNum w:abstractNumId="1" w15:restartNumberingAfterBreak="0">
    <w:nsid w:val="7B2E71B0"/>
    <w:multiLevelType w:val="hybridMultilevel"/>
    <w:tmpl w:val="7210306E"/>
    <w:lvl w:ilvl="0" w:tplc="BE7C4150">
      <w:start w:val="1"/>
      <w:numFmt w:val="bullet"/>
      <w:lvlText w:val=""/>
      <w:lvlJc w:val="left"/>
      <w:pPr>
        <w:tabs>
          <w:tab w:val="num" w:pos="720"/>
        </w:tabs>
        <w:ind w:left="720" w:hanging="360"/>
      </w:pPr>
      <w:rPr>
        <w:rFonts w:ascii="Symbol" w:hAnsi="Symbol" w:hint="default"/>
      </w:rPr>
    </w:lvl>
    <w:lvl w:ilvl="1" w:tplc="EEE8E7C8" w:tentative="1">
      <w:start w:val="1"/>
      <w:numFmt w:val="bullet"/>
      <w:lvlText w:val="o"/>
      <w:lvlJc w:val="left"/>
      <w:pPr>
        <w:ind w:left="1440" w:hanging="360"/>
      </w:pPr>
      <w:rPr>
        <w:rFonts w:ascii="Courier New" w:hAnsi="Courier New" w:cs="Courier New" w:hint="default"/>
      </w:rPr>
    </w:lvl>
    <w:lvl w:ilvl="2" w:tplc="8D9E7272" w:tentative="1">
      <w:start w:val="1"/>
      <w:numFmt w:val="bullet"/>
      <w:lvlText w:val=""/>
      <w:lvlJc w:val="left"/>
      <w:pPr>
        <w:ind w:left="2160" w:hanging="360"/>
      </w:pPr>
      <w:rPr>
        <w:rFonts w:ascii="Wingdings" w:hAnsi="Wingdings" w:hint="default"/>
      </w:rPr>
    </w:lvl>
    <w:lvl w:ilvl="3" w:tplc="0F36E0FA" w:tentative="1">
      <w:start w:val="1"/>
      <w:numFmt w:val="bullet"/>
      <w:lvlText w:val=""/>
      <w:lvlJc w:val="left"/>
      <w:pPr>
        <w:ind w:left="2880" w:hanging="360"/>
      </w:pPr>
      <w:rPr>
        <w:rFonts w:ascii="Symbol" w:hAnsi="Symbol" w:hint="default"/>
      </w:rPr>
    </w:lvl>
    <w:lvl w:ilvl="4" w:tplc="9B9AE72C" w:tentative="1">
      <w:start w:val="1"/>
      <w:numFmt w:val="bullet"/>
      <w:lvlText w:val="o"/>
      <w:lvlJc w:val="left"/>
      <w:pPr>
        <w:ind w:left="3600" w:hanging="360"/>
      </w:pPr>
      <w:rPr>
        <w:rFonts w:ascii="Courier New" w:hAnsi="Courier New" w:cs="Courier New" w:hint="default"/>
      </w:rPr>
    </w:lvl>
    <w:lvl w:ilvl="5" w:tplc="49268D0A" w:tentative="1">
      <w:start w:val="1"/>
      <w:numFmt w:val="bullet"/>
      <w:lvlText w:val=""/>
      <w:lvlJc w:val="left"/>
      <w:pPr>
        <w:ind w:left="4320" w:hanging="360"/>
      </w:pPr>
      <w:rPr>
        <w:rFonts w:ascii="Wingdings" w:hAnsi="Wingdings" w:hint="default"/>
      </w:rPr>
    </w:lvl>
    <w:lvl w:ilvl="6" w:tplc="47DE994A" w:tentative="1">
      <w:start w:val="1"/>
      <w:numFmt w:val="bullet"/>
      <w:lvlText w:val=""/>
      <w:lvlJc w:val="left"/>
      <w:pPr>
        <w:ind w:left="5040" w:hanging="360"/>
      </w:pPr>
      <w:rPr>
        <w:rFonts w:ascii="Symbol" w:hAnsi="Symbol" w:hint="default"/>
      </w:rPr>
    </w:lvl>
    <w:lvl w:ilvl="7" w:tplc="2D0230C4" w:tentative="1">
      <w:start w:val="1"/>
      <w:numFmt w:val="bullet"/>
      <w:lvlText w:val="o"/>
      <w:lvlJc w:val="left"/>
      <w:pPr>
        <w:ind w:left="5760" w:hanging="360"/>
      </w:pPr>
      <w:rPr>
        <w:rFonts w:ascii="Courier New" w:hAnsi="Courier New" w:cs="Courier New" w:hint="default"/>
      </w:rPr>
    </w:lvl>
    <w:lvl w:ilvl="8" w:tplc="460E1446"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1D6"/>
    <w:rsid w:val="009321D6"/>
    <w:rsid w:val="00BD10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7DE243D-A547-4C1B-8CE3-A52F125D2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C956A0"/>
    <w:rPr>
      <w:sz w:val="16"/>
      <w:szCs w:val="16"/>
    </w:rPr>
  </w:style>
  <w:style w:type="paragraph" w:styleId="CommentText">
    <w:name w:val="annotation text"/>
    <w:basedOn w:val="Normal"/>
    <w:link w:val="CommentTextChar"/>
    <w:semiHidden/>
    <w:unhideWhenUsed/>
    <w:rsid w:val="00C956A0"/>
    <w:rPr>
      <w:sz w:val="20"/>
      <w:szCs w:val="20"/>
    </w:rPr>
  </w:style>
  <w:style w:type="character" w:customStyle="1" w:styleId="CommentTextChar">
    <w:name w:val="Comment Text Char"/>
    <w:basedOn w:val="DefaultParagraphFont"/>
    <w:link w:val="CommentText"/>
    <w:semiHidden/>
    <w:rsid w:val="00C956A0"/>
  </w:style>
  <w:style w:type="paragraph" w:styleId="CommentSubject">
    <w:name w:val="annotation subject"/>
    <w:basedOn w:val="CommentText"/>
    <w:next w:val="CommentText"/>
    <w:link w:val="CommentSubjectChar"/>
    <w:semiHidden/>
    <w:unhideWhenUsed/>
    <w:rsid w:val="00C956A0"/>
    <w:rPr>
      <w:b/>
      <w:bCs/>
    </w:rPr>
  </w:style>
  <w:style w:type="character" w:customStyle="1" w:styleId="CommentSubjectChar">
    <w:name w:val="Comment Subject Char"/>
    <w:basedOn w:val="CommentTextChar"/>
    <w:link w:val="CommentSubject"/>
    <w:semiHidden/>
    <w:rsid w:val="00C956A0"/>
    <w:rPr>
      <w:b/>
      <w:bCs/>
    </w:rPr>
  </w:style>
  <w:style w:type="paragraph" w:styleId="Revision">
    <w:name w:val="Revision"/>
    <w:hidden/>
    <w:uiPriority w:val="99"/>
    <w:semiHidden/>
    <w:rsid w:val="004D514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294</Words>
  <Characters>1696</Characters>
  <Application>Microsoft Office Word</Application>
  <DocSecurity>4</DocSecurity>
  <Lines>54</Lines>
  <Paragraphs>18</Paragraphs>
  <ScaleCrop>false</ScaleCrop>
  <HeadingPairs>
    <vt:vector size="2" baseType="variant">
      <vt:variant>
        <vt:lpstr>Title</vt:lpstr>
      </vt:variant>
      <vt:variant>
        <vt:i4>1</vt:i4>
      </vt:variant>
    </vt:vector>
  </HeadingPairs>
  <TitlesOfParts>
    <vt:vector size="1" baseType="lpstr">
      <vt:lpstr>BA - HB03706 (Committee Report (Substituted))</vt:lpstr>
    </vt:vector>
  </TitlesOfParts>
  <Company>State of Texas</Company>
  <LinksUpToDate>false</LinksUpToDate>
  <CharactersWithSpaces>1977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86R 26550</dc:subject>
  <dc:creator>State of Texas</dc:creator>
  <dc:description>HB 3706 by Dean-(H)Homeland Security &amp; Public Safety (Substitute Document Number: 86R 21142)</dc:description>
  <cp:lastModifiedBy>Stacey Nicchio</cp:lastModifiedBy>
  <cp:revision>2</cp:revision>
  <cp:lastPrinted>2003-11-26T17:21:00Z</cp:lastPrinted>
  <dcterms:created xsi:type="dcterms:W3CDTF">2019-04-16T19:46:00Z</dcterms:created>
  <dcterms:modified xsi:type="dcterms:W3CDTF">2019-04-16T19:46:00Z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19.102.1072</vt:lpwstr>
  </property>
</Properties>
</file>