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66978" w:rsidTr="00345119">
        <w:tc>
          <w:tcPr>
            <w:tcW w:w="9576" w:type="dxa"/>
            <w:noWrap/>
          </w:tcPr>
          <w:p w:rsidR="008423E4" w:rsidRPr="0022177D" w:rsidRDefault="00AD1A7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D1A7C" w:rsidP="008423E4">
      <w:pPr>
        <w:jc w:val="center"/>
      </w:pPr>
    </w:p>
    <w:p w:rsidR="008423E4" w:rsidRPr="00B31F0E" w:rsidRDefault="00AD1A7C" w:rsidP="008423E4"/>
    <w:p w:rsidR="008423E4" w:rsidRPr="00742794" w:rsidRDefault="00AD1A7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66978" w:rsidTr="00345119">
        <w:tc>
          <w:tcPr>
            <w:tcW w:w="9576" w:type="dxa"/>
          </w:tcPr>
          <w:p w:rsidR="008423E4" w:rsidRPr="00861995" w:rsidRDefault="00AD1A7C" w:rsidP="00345119">
            <w:pPr>
              <w:jc w:val="right"/>
            </w:pPr>
            <w:r>
              <w:t>C.S.H.B. 3721</w:t>
            </w:r>
          </w:p>
        </w:tc>
      </w:tr>
      <w:tr w:rsidR="00966978" w:rsidTr="00345119">
        <w:tc>
          <w:tcPr>
            <w:tcW w:w="9576" w:type="dxa"/>
          </w:tcPr>
          <w:p w:rsidR="008423E4" w:rsidRPr="00861995" w:rsidRDefault="00AD1A7C" w:rsidP="001F0888">
            <w:pPr>
              <w:jc w:val="right"/>
            </w:pPr>
            <w:r>
              <w:t xml:space="preserve">By: </w:t>
            </w:r>
            <w:r>
              <w:t>Deshotel</w:t>
            </w:r>
          </w:p>
        </w:tc>
      </w:tr>
      <w:tr w:rsidR="00966978" w:rsidTr="00345119">
        <w:tc>
          <w:tcPr>
            <w:tcW w:w="9576" w:type="dxa"/>
          </w:tcPr>
          <w:p w:rsidR="008423E4" w:rsidRPr="00861995" w:rsidRDefault="00AD1A7C" w:rsidP="00345119">
            <w:pPr>
              <w:jc w:val="right"/>
            </w:pPr>
            <w:r>
              <w:t>Human Services</w:t>
            </w:r>
          </w:p>
        </w:tc>
      </w:tr>
      <w:tr w:rsidR="00966978" w:rsidTr="00345119">
        <w:tc>
          <w:tcPr>
            <w:tcW w:w="9576" w:type="dxa"/>
          </w:tcPr>
          <w:p w:rsidR="008423E4" w:rsidRDefault="00AD1A7C" w:rsidP="004A22FA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D1A7C" w:rsidP="008423E4">
      <w:pPr>
        <w:tabs>
          <w:tab w:val="right" w:pos="9360"/>
        </w:tabs>
      </w:pPr>
    </w:p>
    <w:p w:rsidR="008423E4" w:rsidRDefault="00AD1A7C" w:rsidP="008423E4"/>
    <w:p w:rsidR="008423E4" w:rsidRDefault="00AD1A7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66978" w:rsidTr="00345119">
        <w:tc>
          <w:tcPr>
            <w:tcW w:w="9576" w:type="dxa"/>
          </w:tcPr>
          <w:p w:rsidR="008423E4" w:rsidRPr="00A8133F" w:rsidRDefault="00AD1A7C" w:rsidP="007F5E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D1A7C" w:rsidP="007F5E2C"/>
          <w:p w:rsidR="008423E4" w:rsidRDefault="00AD1A7C" w:rsidP="007F5E2C">
            <w:pPr>
              <w:pStyle w:val="Header"/>
              <w:jc w:val="both"/>
            </w:pPr>
            <w:r>
              <w:t xml:space="preserve">It has been suggested that the review process for </w:t>
            </w:r>
            <w:r w:rsidRPr="00787793">
              <w:t>disputes</w:t>
            </w:r>
            <w:r>
              <w:t xml:space="preserve"> </w:t>
            </w:r>
            <w:r w:rsidRPr="00787793">
              <w:t xml:space="preserve">challenging a medical necessity determination under the Medicaid managed </w:t>
            </w:r>
            <w:r w:rsidRPr="00787793">
              <w:t>care program</w:t>
            </w:r>
            <w:r>
              <w:t xml:space="preserve"> could be </w:t>
            </w:r>
            <w:r>
              <w:t>improved</w:t>
            </w:r>
            <w:r>
              <w:t xml:space="preserve">. </w:t>
            </w:r>
            <w:r>
              <w:t>C.S.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3721</w:t>
            </w:r>
            <w:r>
              <w:t xml:space="preserve"> seeks to address this issue by</w:t>
            </w:r>
            <w:r>
              <w:t xml:space="preserve"> requir</w:t>
            </w:r>
            <w:r>
              <w:t xml:space="preserve">ing </w:t>
            </w:r>
            <w:r>
              <w:t xml:space="preserve">the </w:t>
            </w:r>
            <w:r w:rsidRPr="003C74A9">
              <w:t xml:space="preserve">Health and Human Services Commission </w:t>
            </w:r>
            <w:r>
              <w:t xml:space="preserve">to contract with an </w:t>
            </w:r>
            <w:r>
              <w:t>i</w:t>
            </w:r>
            <w:r>
              <w:t xml:space="preserve">ndependent </w:t>
            </w:r>
            <w:r>
              <w:t>r</w:t>
            </w:r>
            <w:r>
              <w:t xml:space="preserve">eview </w:t>
            </w:r>
            <w:r>
              <w:t>o</w:t>
            </w:r>
            <w:r>
              <w:t>rganization to make</w:t>
            </w:r>
            <w:r>
              <w:t xml:space="preserve"> such</w:t>
            </w:r>
            <w:r>
              <w:t xml:space="preserve"> determinations</w:t>
            </w:r>
            <w:r>
              <w:t>, thereby</w:t>
            </w:r>
            <w:r>
              <w:t xml:space="preserve"> improving</w:t>
            </w:r>
            <w:r>
              <w:t xml:space="preserve"> </w:t>
            </w:r>
            <w:r>
              <w:t>the review process and making</w:t>
            </w:r>
            <w:r>
              <w:t xml:space="preserve"> it more efficient</w:t>
            </w:r>
            <w:r>
              <w:t>.</w:t>
            </w:r>
          </w:p>
          <w:p w:rsidR="008423E4" w:rsidRPr="00E26B13" w:rsidRDefault="00AD1A7C" w:rsidP="007F5E2C">
            <w:pPr>
              <w:rPr>
                <w:b/>
              </w:rPr>
            </w:pPr>
          </w:p>
        </w:tc>
      </w:tr>
      <w:tr w:rsidR="00966978" w:rsidTr="00345119">
        <w:tc>
          <w:tcPr>
            <w:tcW w:w="9576" w:type="dxa"/>
          </w:tcPr>
          <w:p w:rsidR="0017725B" w:rsidRDefault="00AD1A7C" w:rsidP="007F5E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D1A7C" w:rsidP="007F5E2C">
            <w:pPr>
              <w:rPr>
                <w:b/>
                <w:u w:val="single"/>
              </w:rPr>
            </w:pPr>
          </w:p>
          <w:p w:rsidR="00F21BF9" w:rsidRPr="00F21BF9" w:rsidRDefault="00AD1A7C" w:rsidP="007F5E2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:rsidR="0017725B" w:rsidRPr="0017725B" w:rsidRDefault="00AD1A7C" w:rsidP="007F5E2C">
            <w:pPr>
              <w:rPr>
                <w:b/>
                <w:u w:val="single"/>
              </w:rPr>
            </w:pPr>
          </w:p>
        </w:tc>
      </w:tr>
      <w:tr w:rsidR="00966978" w:rsidTr="00345119">
        <w:tc>
          <w:tcPr>
            <w:tcW w:w="9576" w:type="dxa"/>
          </w:tcPr>
          <w:p w:rsidR="008423E4" w:rsidRPr="00A8133F" w:rsidRDefault="00AD1A7C" w:rsidP="007F5E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D1A7C" w:rsidP="007F5E2C"/>
          <w:p w:rsidR="00F21BF9" w:rsidRDefault="00AD1A7C" w:rsidP="007F5E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1</w:t>
            </w:r>
            <w:r>
              <w:t xml:space="preserve"> of this bill.</w:t>
            </w:r>
          </w:p>
          <w:p w:rsidR="008423E4" w:rsidRPr="00E21FDC" w:rsidRDefault="00AD1A7C" w:rsidP="007F5E2C">
            <w:pPr>
              <w:rPr>
                <w:b/>
              </w:rPr>
            </w:pPr>
          </w:p>
        </w:tc>
      </w:tr>
      <w:tr w:rsidR="00966978" w:rsidTr="00345119">
        <w:tc>
          <w:tcPr>
            <w:tcW w:w="9576" w:type="dxa"/>
          </w:tcPr>
          <w:p w:rsidR="008423E4" w:rsidRPr="00A8133F" w:rsidRDefault="00AD1A7C" w:rsidP="007F5E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D1A7C" w:rsidP="007F5E2C"/>
          <w:p w:rsidR="008423E4" w:rsidRDefault="00AD1A7C" w:rsidP="007F5E2C">
            <w:pPr>
              <w:pStyle w:val="Header"/>
              <w:jc w:val="both"/>
            </w:pPr>
            <w:r>
              <w:t>C.S.</w:t>
            </w:r>
            <w:r>
              <w:t xml:space="preserve">H.B. 3721 amends the Government Code to require the Health and Human Services Commission (HHSC) to </w:t>
            </w:r>
            <w:r w:rsidRPr="001A3BBE">
              <w:t>contract with an independent review organization to make review determinations with respect to disputes at issue in request</w:t>
            </w:r>
            <w:r>
              <w:t>s</w:t>
            </w:r>
            <w:r w:rsidRPr="001A3BBE">
              <w:t xml:space="preserve"> </w:t>
            </w:r>
            <w:r w:rsidRPr="001A3BBE">
              <w:t xml:space="preserve">for appeal submitted to </w:t>
            </w:r>
            <w:r>
              <w:t xml:space="preserve">HHSC </w:t>
            </w:r>
            <w:r w:rsidRPr="001A3BBE">
              <w:t>challenging a medical necessity determination of a managed care organization</w:t>
            </w:r>
            <w:r>
              <w:t xml:space="preserve"> (MCO)</w:t>
            </w:r>
            <w:r w:rsidRPr="001A3BBE">
              <w:t xml:space="preserve"> that contracts with </w:t>
            </w:r>
            <w:r>
              <w:t>HHSC under Medicaid</w:t>
            </w:r>
            <w:r w:rsidRPr="001A3BBE">
              <w:t>. The</w:t>
            </w:r>
            <w:r>
              <w:t xml:space="preserve"> bill requires the</w:t>
            </w:r>
            <w:r w:rsidRPr="001A3BBE">
              <w:t xml:space="preserve"> executive commissioner </w:t>
            </w:r>
            <w:r>
              <w:t xml:space="preserve">of HHSC </w:t>
            </w:r>
            <w:r w:rsidRPr="001A3BBE">
              <w:t xml:space="preserve">by rule </w:t>
            </w:r>
            <w:r>
              <w:t>to</w:t>
            </w:r>
            <w:r w:rsidRPr="001A3BBE">
              <w:t xml:space="preserve"> determin</w:t>
            </w:r>
            <w:r>
              <w:t>e the manner in which an indepe</w:t>
            </w:r>
            <w:r>
              <w:t>ndent review organization is to settle disputes, when an organization may be accessed</w:t>
            </w:r>
            <w:r>
              <w:t xml:space="preserve"> in the appeals process</w:t>
            </w:r>
            <w:r>
              <w:t>, and the recourse available after the organization makes a review determination. The bill requires HHSC to ensure that such a contract does the fol</w:t>
            </w:r>
            <w:r>
              <w:t xml:space="preserve">lowing: 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requires an independent review organization to make a review determination in a timely manner;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provides procedures to protect the confidentiality of medical records transmitted to the organization for use in conducting an independent review;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sets </w:t>
            </w:r>
            <w:r>
              <w:t>minimum qualifications for and requires the independence of each physician or other health care provider making a review determination on behalf of the organization;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specifies the procedures to be used by the organization in making review determinations;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requires the timely notice to a recipient of the results of an independent review, including the clinical basis for the review determination;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requires that the organization report certain aggregate information to HHSC in the</w:t>
            </w:r>
            <w:r>
              <w:t xml:space="preserve"> specified</w:t>
            </w:r>
            <w:r>
              <w:t xml:space="preserve"> form and manner and a</w:t>
            </w:r>
            <w:r>
              <w:t>t the times prescribed by HHSC;</w:t>
            </w:r>
            <w:r>
              <w:t xml:space="preserve"> and</w:t>
            </w:r>
          </w:p>
          <w:p w:rsidR="001A3BBE" w:rsidRDefault="00AD1A7C" w:rsidP="007F5E2C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requires that, in addition to the</w:t>
            </w:r>
            <w:r>
              <w:t xml:space="preserve"> required</w:t>
            </w:r>
            <w:r>
              <w:t xml:space="preserve"> aggregate information, the organization include in the report the </w:t>
            </w:r>
            <w:r>
              <w:t xml:space="preserve">required </w:t>
            </w:r>
            <w:r>
              <w:t xml:space="preserve">information categorized by </w:t>
            </w:r>
            <w:r>
              <w:t>MCO</w:t>
            </w:r>
            <w:r>
              <w:t>.</w:t>
            </w:r>
          </w:p>
          <w:p w:rsidR="00962D7A" w:rsidRDefault="00AD1A7C" w:rsidP="007F5E2C">
            <w:pPr>
              <w:pStyle w:val="Header"/>
              <w:spacing w:before="120" w:after="120"/>
              <w:jc w:val="both"/>
            </w:pPr>
            <w:r>
              <w:t>The bill</w:t>
            </w:r>
            <w:r>
              <w:t xml:space="preserve"> </w:t>
            </w:r>
            <w:r>
              <w:t xml:space="preserve">requires an independent </w:t>
            </w:r>
            <w:r w:rsidRPr="00777A91">
              <w:t>review organization with which</w:t>
            </w:r>
            <w:r>
              <w:t xml:space="preserve"> HHSC contracts to do the following: </w:t>
            </w:r>
          </w:p>
          <w:p w:rsidR="00962D7A" w:rsidRDefault="00AD1A7C" w:rsidP="007F5E2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obtain all information relating to the dispute at issue from the MCO and the provider in accordance with time frames prescribed by HHSC;</w:t>
            </w:r>
          </w:p>
          <w:p w:rsidR="00962D7A" w:rsidRDefault="00AD1A7C" w:rsidP="007F5E2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assign a physician or other health care provider with appropriate expertise as a </w:t>
            </w:r>
            <w:r>
              <w:t xml:space="preserve">reviewer to make a review determination; </w:t>
            </w:r>
          </w:p>
          <w:p w:rsidR="00962D7A" w:rsidRDefault="00AD1A7C" w:rsidP="007F5E2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perform a check for each review to ensure that the organization and the physician or other health care provider assigned to make a review determination do not have a conflict of interest</w:t>
            </w:r>
            <w:r>
              <w:t>,</w:t>
            </w:r>
            <w:r>
              <w:t xml:space="preserve"> as defined in the contract</w:t>
            </w:r>
            <w:r>
              <w:t xml:space="preserve"> entered into between HHSC and the organization;</w:t>
            </w:r>
          </w:p>
          <w:p w:rsidR="00962D7A" w:rsidRDefault="00AD1A7C" w:rsidP="007F5E2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communicate procedural rules, approved by HHSC, and other information regarding the appeals process to all parties; and </w:t>
            </w:r>
          </w:p>
          <w:p w:rsidR="00962D7A" w:rsidRDefault="00AD1A7C" w:rsidP="007F5E2C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render a timely review determination, as determined by HHSC.</w:t>
            </w:r>
            <w:r>
              <w:t xml:space="preserve"> </w:t>
            </w:r>
          </w:p>
          <w:p w:rsidR="00962D7A" w:rsidRDefault="00AD1A7C" w:rsidP="007F5E2C">
            <w:pPr>
              <w:pStyle w:val="Header"/>
              <w:spacing w:before="120" w:after="120"/>
              <w:jc w:val="both"/>
            </w:pPr>
          </w:p>
          <w:p w:rsidR="00EA4A9B" w:rsidRPr="00F21BF9" w:rsidRDefault="00AD1A7C" w:rsidP="007F5E2C">
            <w:pPr>
              <w:pStyle w:val="Header"/>
              <w:spacing w:before="120" w:after="120"/>
              <w:jc w:val="both"/>
            </w:pPr>
            <w:r>
              <w:t>C.S.</w:t>
            </w:r>
            <w:r>
              <w:t xml:space="preserve">H.B. 3721 </w:t>
            </w:r>
            <w:r>
              <w:t xml:space="preserve">requires </w:t>
            </w:r>
            <w:r>
              <w:t xml:space="preserve">HHSC to ensure that the </w:t>
            </w:r>
            <w:r>
              <w:t>MCO</w:t>
            </w:r>
            <w:r w:rsidRPr="00F21BF9">
              <w:t>, the provider, and the recipient involved in a dispute do not have a choice in the reviewer who is assigned to perform the review.</w:t>
            </w:r>
            <w:r>
              <w:t xml:space="preserve"> The bill requires HHSC, in selecting </w:t>
            </w:r>
            <w:r w:rsidRPr="00F21BF9">
              <w:t xml:space="preserve">an independent review organization with which to contract, </w:t>
            </w:r>
            <w:r>
              <w:t>t</w:t>
            </w:r>
            <w:r>
              <w:t>o</w:t>
            </w:r>
            <w:r w:rsidRPr="00F21BF9">
              <w:t xml:space="preserve"> avoid conflicts of interest by considering and monitoring existing relationships between independent review organizations and </w:t>
            </w:r>
            <w:r>
              <w:t>MCO</w:t>
            </w:r>
            <w:r w:rsidRPr="00F21BF9">
              <w:t>s.</w:t>
            </w:r>
            <w:r>
              <w:t xml:space="preserve"> </w:t>
            </w:r>
            <w:r>
              <w:t>The bill</w:t>
            </w:r>
            <w:r>
              <w:t xml:space="preserve"> makes its</w:t>
            </w:r>
            <w:r>
              <w:t xml:space="preserve"> provisions</w:t>
            </w:r>
            <w:r>
              <w:t xml:space="preserve"> </w:t>
            </w:r>
            <w:r w:rsidRPr="00946474">
              <w:t>inapplicable</w:t>
            </w:r>
            <w:r>
              <w:t xml:space="preserve"> to</w:t>
            </w:r>
            <w:r>
              <w:t xml:space="preserve">, and </w:t>
            </w:r>
            <w:r w:rsidRPr="00ED36F6">
              <w:t>prohibits an independent review organization from making a review deter</w:t>
            </w:r>
            <w:r w:rsidRPr="00ED36F6">
              <w:t>mination with respect to</w:t>
            </w:r>
            <w:r>
              <w:t xml:space="preserve">, </w:t>
            </w:r>
            <w:r w:rsidRPr="006972AD">
              <w:t xml:space="preserve">a dispute involving the </w:t>
            </w:r>
            <w:r>
              <w:t>HHSC</w:t>
            </w:r>
            <w:r w:rsidRPr="006972AD">
              <w:t xml:space="preserve"> office of inspector general or an action taken at the direction of that office</w:t>
            </w:r>
            <w:r>
              <w:t>, including a dispute relating to an action taken by a</w:t>
            </w:r>
            <w:r>
              <w:t>n</w:t>
            </w:r>
            <w:r>
              <w:t xml:space="preserve"> MCO at the direction of the office under the lock-in program establ</w:t>
            </w:r>
            <w:r>
              <w:t>ished in accordance with federal law or the termination or potential termination of a provider's enrollment in a</w:t>
            </w:r>
            <w:r>
              <w:t>n</w:t>
            </w:r>
            <w:r>
              <w:t xml:space="preserve"> MCO's provider network at the direction of the office. </w:t>
            </w:r>
            <w:r>
              <w:t xml:space="preserve">The bill requires the executive commissioner to adopt rules necessary to implement the </w:t>
            </w:r>
            <w:r>
              <w:t xml:space="preserve">bill's provisions.  </w:t>
            </w:r>
          </w:p>
          <w:p w:rsidR="008423E4" w:rsidRPr="00835628" w:rsidRDefault="00AD1A7C" w:rsidP="007F5E2C">
            <w:pPr>
              <w:rPr>
                <w:b/>
              </w:rPr>
            </w:pPr>
          </w:p>
        </w:tc>
      </w:tr>
      <w:tr w:rsidR="00966978" w:rsidTr="00345119">
        <w:tc>
          <w:tcPr>
            <w:tcW w:w="9576" w:type="dxa"/>
          </w:tcPr>
          <w:p w:rsidR="008423E4" w:rsidRPr="00A8133F" w:rsidRDefault="00AD1A7C" w:rsidP="007F5E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D1A7C" w:rsidP="007F5E2C"/>
          <w:p w:rsidR="00F21BF9" w:rsidRDefault="00AD1A7C" w:rsidP="007F5E2C">
            <w:r>
              <w:t xml:space="preserve">September 1, 2019. </w:t>
            </w:r>
          </w:p>
          <w:p w:rsidR="007358DE" w:rsidRPr="00233FDB" w:rsidRDefault="00AD1A7C" w:rsidP="007F5E2C">
            <w:pPr>
              <w:rPr>
                <w:b/>
              </w:rPr>
            </w:pPr>
          </w:p>
        </w:tc>
      </w:tr>
      <w:tr w:rsidR="00966978" w:rsidTr="00345119">
        <w:tc>
          <w:tcPr>
            <w:tcW w:w="9576" w:type="dxa"/>
          </w:tcPr>
          <w:p w:rsidR="001F0888" w:rsidRDefault="00AD1A7C" w:rsidP="007F5E2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972AD" w:rsidRDefault="00AD1A7C" w:rsidP="007F5E2C">
            <w:pPr>
              <w:jc w:val="both"/>
            </w:pPr>
          </w:p>
          <w:p w:rsidR="006972AD" w:rsidRDefault="00AD1A7C" w:rsidP="007F5E2C">
            <w:pPr>
              <w:jc w:val="both"/>
            </w:pPr>
            <w:r>
              <w:t xml:space="preserve">While C.S.H.B. 3721 may differ from the original in minor or nonsubstantive ways, the following summarizes the substantial differences between the </w:t>
            </w:r>
            <w:r>
              <w:t>introduced and committee substitute versions of the bill.</w:t>
            </w:r>
          </w:p>
          <w:p w:rsidR="006972AD" w:rsidRDefault="00AD1A7C" w:rsidP="007F5E2C">
            <w:pPr>
              <w:jc w:val="both"/>
            </w:pPr>
          </w:p>
          <w:p w:rsidR="006972AD" w:rsidRDefault="00AD1A7C" w:rsidP="007F5E2C">
            <w:pPr>
              <w:jc w:val="both"/>
            </w:pPr>
            <w:r>
              <w:t xml:space="preserve">The substitute </w:t>
            </w:r>
            <w:r>
              <w:t xml:space="preserve">does not include complaints as part of the </w:t>
            </w:r>
            <w:r w:rsidRPr="00B27C66">
              <w:t>review process for challenging a medical necessity determination under the Medicaid managed care program</w:t>
            </w:r>
            <w:r>
              <w:t>. The substitute</w:t>
            </w:r>
            <w:r>
              <w:t xml:space="preserve"> </w:t>
            </w:r>
            <w:r>
              <w:t>makes</w:t>
            </w:r>
            <w:r>
              <w:t xml:space="preserve"> the bill's </w:t>
            </w:r>
            <w:r>
              <w:t>p</w:t>
            </w:r>
            <w:r>
              <w:t xml:space="preserve">rovisions </w:t>
            </w:r>
            <w:r>
              <w:t>inapplicable</w:t>
            </w:r>
            <w:r>
              <w:t xml:space="preserve"> </w:t>
            </w:r>
            <w:r>
              <w:t xml:space="preserve">to, </w:t>
            </w:r>
            <w:r>
              <w:t>and prohibit</w:t>
            </w:r>
            <w:r>
              <w:t>s</w:t>
            </w:r>
            <w:r>
              <w:t xml:space="preserve"> </w:t>
            </w:r>
            <w:r w:rsidRPr="00E71390">
              <w:t xml:space="preserve">an independent review organization </w:t>
            </w:r>
            <w:r>
              <w:t>from making</w:t>
            </w:r>
            <w:r w:rsidRPr="00E71390">
              <w:t xml:space="preserve"> a review determination with respect </w:t>
            </w:r>
            <w:r>
              <w:t>to</w:t>
            </w:r>
            <w:r>
              <w:t>,</w:t>
            </w:r>
            <w:r>
              <w:t xml:space="preserve"> </w:t>
            </w:r>
            <w:r>
              <w:t xml:space="preserve">certain </w:t>
            </w:r>
            <w:r w:rsidRPr="006972AD">
              <w:t>dispute</w:t>
            </w:r>
            <w:r>
              <w:t>s</w:t>
            </w:r>
            <w:r w:rsidRPr="006972AD">
              <w:t xml:space="preserve"> involving the HHSC office of inspector general</w:t>
            </w:r>
            <w:r>
              <w:t xml:space="preserve"> or an action taken at the office's direction</w:t>
            </w:r>
            <w:r>
              <w:t xml:space="preserve">. </w:t>
            </w:r>
          </w:p>
          <w:p w:rsidR="006972AD" w:rsidRPr="006972AD" w:rsidRDefault="00AD1A7C" w:rsidP="007F5E2C">
            <w:pPr>
              <w:jc w:val="both"/>
            </w:pPr>
          </w:p>
        </w:tc>
      </w:tr>
    </w:tbl>
    <w:p w:rsidR="008423E4" w:rsidRPr="00BE0E75" w:rsidRDefault="00AD1A7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D1A7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A7C">
      <w:r>
        <w:separator/>
      </w:r>
    </w:p>
  </w:endnote>
  <w:endnote w:type="continuationSeparator" w:id="0">
    <w:p w:rsidR="00000000" w:rsidRDefault="00AD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66978" w:rsidTr="009C1E9A">
      <w:trPr>
        <w:cantSplit/>
      </w:trPr>
      <w:tc>
        <w:tcPr>
          <w:tcW w:w="0" w:type="pct"/>
        </w:tcPr>
        <w:p w:rsidR="00137D90" w:rsidRDefault="00AD1A7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D1A7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D1A7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D1A7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D1A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6978" w:rsidTr="009C1E9A">
      <w:trPr>
        <w:cantSplit/>
      </w:trPr>
      <w:tc>
        <w:tcPr>
          <w:tcW w:w="0" w:type="pct"/>
        </w:tcPr>
        <w:p w:rsidR="00EC379B" w:rsidRDefault="00AD1A7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D1A7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27500</w:t>
          </w:r>
        </w:p>
      </w:tc>
      <w:tc>
        <w:tcPr>
          <w:tcW w:w="2453" w:type="pct"/>
        </w:tcPr>
        <w:p w:rsidR="00EC379B" w:rsidRDefault="00AD1A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19.106.1413</w:t>
          </w:r>
          <w:r>
            <w:fldChar w:fldCharType="end"/>
          </w:r>
        </w:p>
      </w:tc>
    </w:tr>
    <w:tr w:rsidR="00966978" w:rsidTr="009C1E9A">
      <w:trPr>
        <w:cantSplit/>
      </w:trPr>
      <w:tc>
        <w:tcPr>
          <w:tcW w:w="0" w:type="pct"/>
        </w:tcPr>
        <w:p w:rsidR="00EC379B" w:rsidRDefault="00AD1A7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D1A7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24052</w:t>
          </w:r>
        </w:p>
      </w:tc>
      <w:tc>
        <w:tcPr>
          <w:tcW w:w="2453" w:type="pct"/>
        </w:tcPr>
        <w:p w:rsidR="00EC379B" w:rsidRDefault="00AD1A7C" w:rsidP="006D504F">
          <w:pPr>
            <w:pStyle w:val="Footer"/>
            <w:rPr>
              <w:rStyle w:val="PageNumber"/>
            </w:rPr>
          </w:pPr>
        </w:p>
        <w:p w:rsidR="00EC379B" w:rsidRDefault="00AD1A7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697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D1A7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AD1A7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D1A7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A7C">
      <w:r>
        <w:separator/>
      </w:r>
    </w:p>
  </w:footnote>
  <w:footnote w:type="continuationSeparator" w:id="0">
    <w:p w:rsidR="00000000" w:rsidRDefault="00AD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D1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E7A42"/>
    <w:multiLevelType w:val="hybridMultilevel"/>
    <w:tmpl w:val="28885AB2"/>
    <w:lvl w:ilvl="0" w:tplc="8FC4E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8D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A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40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CF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CC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45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A7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4D6F"/>
    <w:multiLevelType w:val="hybridMultilevel"/>
    <w:tmpl w:val="BBFEB74A"/>
    <w:lvl w:ilvl="0" w:tplc="BE24F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F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A2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8C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C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66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E8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0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0E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8"/>
    <w:rsid w:val="00966978"/>
    <w:rsid w:val="00A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109DD2-C3E1-4C7A-AD7B-104A0BE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21B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1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1B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1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1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4509</Characters>
  <Application>Microsoft Office Word</Application>
  <DocSecurity>4</DocSecurity>
  <Lines>97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HB03721 (Committee Report (Substituted))</vt:lpstr>
    </vt:vector>
  </TitlesOfParts>
  <Company>State of Texas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27500</dc:subject>
  <dc:creator>State of Texas</dc:creator>
  <dc:description>HB 3721 by Deshotel-(H)Human Services (Substitute Document Number: 86R 24052)</dc:description>
  <cp:lastModifiedBy>Stacey Nicchio</cp:lastModifiedBy>
  <cp:revision>2</cp:revision>
  <cp:lastPrinted>2003-11-26T17:21:00Z</cp:lastPrinted>
  <dcterms:created xsi:type="dcterms:W3CDTF">2019-04-23T16:46:00Z</dcterms:created>
  <dcterms:modified xsi:type="dcterms:W3CDTF">2019-04-23T16:46:00Z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19.106.1413</vt:lpwstr>
  </property>
</Properties>
</file>